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295A91" w:rsidRDefault="00EF7313" w:rsidP="00295A91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295A91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295A91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295A91" w:rsidRPr="00295A91">
        <w:rPr>
          <w:rFonts w:ascii="Times New Roman" w:hAnsi="Times New Roman" w:cs="Times New Roman"/>
          <w:sz w:val="20"/>
          <w:szCs w:val="20"/>
        </w:rPr>
        <w:t>hoofdstuk 5: Vaardigheidsontwikkeling</w:t>
      </w:r>
    </w:p>
    <w:p w:rsidR="009B6885" w:rsidRPr="00295A9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295A9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295A9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295A91" w:rsidRDefault="0015454B" w:rsidP="00295A91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B6885" w:rsidRPr="00295A91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074A6F" w:rsidRPr="00295A91">
        <w:rPr>
          <w:rFonts w:ascii="Times New Roman" w:hAnsi="Times New Roman" w:cs="Times New Roman"/>
          <w:b/>
          <w:color w:val="0070C0"/>
          <w:sz w:val="20"/>
          <w:szCs w:val="20"/>
        </w:rPr>
        <w:t>6</w:t>
      </w:r>
      <w:r w:rsidR="009C16F5" w:rsidRPr="00295A91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074A6F" w:rsidRPr="00295A91">
        <w:rPr>
          <w:rFonts w:ascii="Times New Roman" w:hAnsi="Times New Roman" w:cs="Times New Roman"/>
          <w:b/>
          <w:color w:val="0070C0"/>
          <w:sz w:val="20"/>
          <w:szCs w:val="20"/>
        </w:rPr>
        <w:t>Oordeels- en besluitvorming</w:t>
      </w:r>
    </w:p>
    <w:p w:rsidR="00295A91" w:rsidRPr="00295A91" w:rsidRDefault="00295A91" w:rsidP="009C16F5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295A9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295A91" w:rsidRDefault="00074A6F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5A91">
        <w:rPr>
          <w:rFonts w:ascii="Times New Roman" w:hAnsi="Times New Roman" w:cs="Times New Roman"/>
          <w:b/>
          <w:color w:val="0070C0"/>
          <w:sz w:val="28"/>
          <w:szCs w:val="28"/>
        </w:rPr>
        <w:t>Keuzesituaties</w:t>
      </w:r>
    </w:p>
    <w:p w:rsidR="009B6885" w:rsidRPr="00295A9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AD0CB3" w:rsidRPr="00295A91" w:rsidRDefault="009B6885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95A91">
        <w:rPr>
          <w:rFonts w:ascii="Times New Roman" w:hAnsi="Times New Roman" w:cs="Times New Roman"/>
          <w:b/>
          <w:sz w:val="20"/>
          <w:szCs w:val="20"/>
        </w:rPr>
        <w:t>1</w:t>
      </w:r>
      <w:r w:rsidRPr="00295A91">
        <w:rPr>
          <w:rFonts w:ascii="Times New Roman" w:hAnsi="Times New Roman" w:cs="Times New Roman"/>
          <w:sz w:val="20"/>
          <w:szCs w:val="20"/>
        </w:rPr>
        <w:tab/>
      </w:r>
      <w:r w:rsidR="00295A91" w:rsidRPr="00295A91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22543B" w:rsidRPr="00295A91" w:rsidRDefault="003D0CA9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295A91">
        <w:rPr>
          <w:rFonts w:ascii="Times New Roman" w:hAnsi="Times New Roman" w:cs="Times New Roman"/>
          <w:sz w:val="20"/>
          <w:szCs w:val="20"/>
        </w:rPr>
        <w:tab/>
      </w:r>
      <w:r w:rsidR="00B34C84" w:rsidRPr="00295A91">
        <w:rPr>
          <w:rFonts w:ascii="Times New Roman" w:hAnsi="Times New Roman" w:cs="Times New Roman"/>
          <w:sz w:val="20"/>
          <w:szCs w:val="20"/>
        </w:rPr>
        <w:t>Bekijk het lesmateriaal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(werkboek en bronnenboek) en het scenario (een bepaald soort docenten</w:t>
      </w:r>
      <w:r w:rsidR="000444A1" w:rsidRPr="00295A91">
        <w:rPr>
          <w:rFonts w:ascii="Times New Roman" w:hAnsi="Times New Roman" w:cs="Times New Roman"/>
          <w:sz w:val="20"/>
          <w:szCs w:val="20"/>
        </w:rPr>
        <w:softHyphen/>
        <w:t>handleiding)</w:t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 van de lessenserie </w:t>
      </w:r>
      <w:r w:rsidR="00B34C84" w:rsidRPr="00295A91">
        <w:rPr>
          <w:rFonts w:ascii="Times New Roman" w:hAnsi="Times New Roman" w:cs="Times New Roman"/>
          <w:i/>
          <w:sz w:val="20"/>
          <w:szCs w:val="20"/>
        </w:rPr>
        <w:t>Verpakkingsafval: storten, verbranden en hergebruiken</w:t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 (Kortland &amp; Klaassen, 1996)</w:t>
      </w:r>
      <w:r w:rsidR="0022543B" w:rsidRPr="00295A91">
        <w:rPr>
          <w:rFonts w:ascii="Times New Roman" w:hAnsi="Times New Roman" w:cs="Times New Roman"/>
          <w:sz w:val="20"/>
          <w:szCs w:val="20"/>
        </w:rPr>
        <w:t>.</w:t>
      </w:r>
    </w:p>
    <w:p w:rsidR="00B34C84" w:rsidRPr="00295A91" w:rsidRDefault="0022543B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proofErr w:type="gramStart"/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Pr="00295A91">
        <w:rPr>
          <w:rFonts w:ascii="Times New Roman" w:hAnsi="Times New Roman" w:cs="Times New Roman"/>
          <w:sz w:val="20"/>
          <w:szCs w:val="20"/>
        </w:rPr>
        <w:tab/>
        <w:t>Analyseer dit lesmateriaal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op</w:t>
      </w:r>
      <w:r w:rsidRPr="00295A91">
        <w:rPr>
          <w:rFonts w:ascii="Times New Roman" w:hAnsi="Times New Roman" w:cs="Times New Roman"/>
          <w:sz w:val="20"/>
          <w:szCs w:val="20"/>
        </w:rPr>
        <w:t xml:space="preserve"> minstens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de volgende</w:t>
      </w:r>
      <w:r w:rsidRPr="00295A91">
        <w:rPr>
          <w:rFonts w:ascii="Times New Roman" w:hAnsi="Times New Roman" w:cs="Times New Roman"/>
          <w:sz w:val="20"/>
          <w:szCs w:val="20"/>
        </w:rPr>
        <w:t xml:space="preserve"> twee, op oordeels- en besluitvorming gerichte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punten</w:t>
      </w:r>
      <w:r w:rsidRPr="00295A91">
        <w:rPr>
          <w:rFonts w:ascii="Times New Roman" w:hAnsi="Times New Roman" w:cs="Times New Roman"/>
          <w:sz w:val="20"/>
          <w:szCs w:val="20"/>
        </w:rPr>
        <w:t>:</w:t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4C84" w:rsidRPr="00295A91" w:rsidRDefault="0022543B" w:rsidP="00295A91">
      <w:pPr>
        <w:pStyle w:val="Lijstalinea"/>
        <w:numPr>
          <w:ilvl w:val="0"/>
          <w:numId w:val="5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295A91">
        <w:rPr>
          <w:rFonts w:ascii="Times New Roman" w:hAnsi="Times New Roman" w:cs="Times New Roman"/>
          <w:sz w:val="20"/>
          <w:szCs w:val="20"/>
        </w:rPr>
        <w:t>h</w:t>
      </w:r>
      <w:r w:rsidR="00B34C84" w:rsidRPr="00295A91">
        <w:rPr>
          <w:rFonts w:ascii="Times New Roman" w:hAnsi="Times New Roman" w:cs="Times New Roman"/>
          <w:sz w:val="20"/>
          <w:szCs w:val="20"/>
        </w:rPr>
        <w:t>oe wordt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in de lessenserie </w:t>
      </w:r>
      <w:r w:rsidR="00B34C84" w:rsidRPr="00295A91">
        <w:rPr>
          <w:rFonts w:ascii="Times New Roman" w:hAnsi="Times New Roman" w:cs="Times New Roman"/>
          <w:sz w:val="20"/>
          <w:szCs w:val="20"/>
        </w:rPr>
        <w:t>productief gebruik gemaakt van de voor</w:t>
      </w:r>
      <w:r w:rsidR="001C60DC">
        <w:rPr>
          <w:rFonts w:ascii="Times New Roman" w:hAnsi="Times New Roman" w:cs="Times New Roman"/>
          <w:sz w:val="20"/>
          <w:szCs w:val="20"/>
        </w:rPr>
        <w:softHyphen/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kennis 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van leerlingen over het afvalvraagstuk </w:t>
      </w:r>
      <w:r w:rsidR="00B34C84" w:rsidRPr="00295A91">
        <w:rPr>
          <w:rFonts w:ascii="Times New Roman" w:hAnsi="Times New Roman" w:cs="Times New Roman"/>
          <w:sz w:val="20"/>
          <w:szCs w:val="20"/>
        </w:rPr>
        <w:t>en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van hun</w:t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 (impliciete) </w:t>
      </w:r>
      <w:proofErr w:type="spellStart"/>
      <w:r w:rsidR="00B34C84" w:rsidRPr="00295A91">
        <w:rPr>
          <w:rFonts w:ascii="Times New Roman" w:hAnsi="Times New Roman" w:cs="Times New Roman"/>
          <w:sz w:val="20"/>
          <w:szCs w:val="20"/>
        </w:rPr>
        <w:t>besluit</w:t>
      </w:r>
      <w:r w:rsidR="000444A1" w:rsidRPr="00295A91">
        <w:rPr>
          <w:rFonts w:ascii="Times New Roman" w:hAnsi="Times New Roman" w:cs="Times New Roman"/>
          <w:sz w:val="20"/>
          <w:szCs w:val="20"/>
        </w:rPr>
        <w:softHyphen/>
      </w:r>
      <w:r w:rsidR="00B34C84" w:rsidRPr="00295A91">
        <w:rPr>
          <w:rFonts w:ascii="Times New Roman" w:hAnsi="Times New Roman" w:cs="Times New Roman"/>
          <w:sz w:val="20"/>
          <w:szCs w:val="20"/>
        </w:rPr>
        <w:t>vormingsvaardigheid</w:t>
      </w:r>
      <w:proofErr w:type="spellEnd"/>
      <w:r w:rsidR="00B34C84" w:rsidRPr="00295A91">
        <w:rPr>
          <w:rFonts w:ascii="Times New Roman" w:hAnsi="Times New Roman" w:cs="Times New Roman"/>
          <w:sz w:val="20"/>
          <w:szCs w:val="20"/>
        </w:rPr>
        <w:t>?</w:t>
      </w:r>
    </w:p>
    <w:p w:rsidR="00B34C84" w:rsidRPr="00295A91" w:rsidRDefault="0022543B" w:rsidP="00295A91">
      <w:pPr>
        <w:pStyle w:val="Lijstalinea"/>
        <w:numPr>
          <w:ilvl w:val="0"/>
          <w:numId w:val="5"/>
        </w:numPr>
        <w:tabs>
          <w:tab w:val="left" w:pos="340"/>
          <w:tab w:val="left" w:pos="624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295A91">
        <w:rPr>
          <w:rFonts w:ascii="Times New Roman" w:hAnsi="Times New Roman" w:cs="Times New Roman"/>
          <w:sz w:val="20"/>
          <w:szCs w:val="20"/>
        </w:rPr>
        <w:t>h</w:t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oe wordt </w:t>
      </w:r>
      <w:r w:rsidR="000444A1" w:rsidRPr="00295A91">
        <w:rPr>
          <w:rFonts w:ascii="Times New Roman" w:hAnsi="Times New Roman" w:cs="Times New Roman"/>
          <w:sz w:val="20"/>
          <w:szCs w:val="20"/>
        </w:rPr>
        <w:t>in de lessenserie</w:t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 het (nog </w:t>
      </w:r>
      <w:proofErr w:type="spellStart"/>
      <w:r w:rsidR="00B34C84" w:rsidRPr="00295A91">
        <w:rPr>
          <w:rFonts w:ascii="Times New Roman" w:hAnsi="Times New Roman" w:cs="Times New Roman"/>
          <w:sz w:val="20"/>
          <w:szCs w:val="20"/>
        </w:rPr>
        <w:t>gecontextualiseerd</w:t>
      </w:r>
      <w:proofErr w:type="spellEnd"/>
      <w:r w:rsidR="00B34C84" w:rsidRPr="00295A91">
        <w:rPr>
          <w:rFonts w:ascii="Times New Roman" w:hAnsi="Times New Roman" w:cs="Times New Roman"/>
          <w:sz w:val="20"/>
          <w:szCs w:val="20"/>
        </w:rPr>
        <w:t>) metacognitief instrument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voor besluitvorming expliciet gemaakt?</w:t>
      </w:r>
    </w:p>
    <w:p w:rsidR="00B34C84" w:rsidRPr="00295A91" w:rsidRDefault="0022543B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proofErr w:type="gramStart"/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="000444A1" w:rsidRPr="00295A91">
        <w:rPr>
          <w:rFonts w:ascii="Times New Roman" w:hAnsi="Times New Roman" w:cs="Times New Roman"/>
          <w:sz w:val="20"/>
          <w:szCs w:val="20"/>
        </w:rPr>
        <w:tab/>
      </w:r>
      <w:r w:rsidRPr="00295A91">
        <w:rPr>
          <w:rFonts w:ascii="Times New Roman" w:hAnsi="Times New Roman" w:cs="Times New Roman"/>
          <w:sz w:val="20"/>
          <w:szCs w:val="20"/>
        </w:rPr>
        <w:t>Ga na w</w:t>
      </w:r>
      <w:r w:rsidR="00B34C84" w:rsidRPr="00295A91">
        <w:rPr>
          <w:rFonts w:ascii="Times New Roman" w:hAnsi="Times New Roman" w:cs="Times New Roman"/>
          <w:sz w:val="20"/>
          <w:szCs w:val="20"/>
        </w:rPr>
        <w:t>aar de lessenserie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duidelijk</w:t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 gedateerd</w:t>
      </w:r>
      <w:r w:rsidRPr="00295A91">
        <w:rPr>
          <w:rFonts w:ascii="Times New Roman" w:hAnsi="Times New Roman" w:cs="Times New Roman"/>
          <w:sz w:val="20"/>
          <w:szCs w:val="20"/>
        </w:rPr>
        <w:t xml:space="preserve"> is.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En </w:t>
      </w:r>
      <w:r w:rsidRPr="00295A91">
        <w:rPr>
          <w:rFonts w:ascii="Times New Roman" w:hAnsi="Times New Roman" w:cs="Times New Roman"/>
          <w:sz w:val="20"/>
          <w:szCs w:val="20"/>
        </w:rPr>
        <w:t xml:space="preserve">bedenk of en zo ja </w:t>
      </w:r>
      <w:r w:rsidR="000444A1" w:rsidRPr="00295A91">
        <w:rPr>
          <w:rFonts w:ascii="Times New Roman" w:hAnsi="Times New Roman" w:cs="Times New Roman"/>
          <w:sz w:val="20"/>
          <w:szCs w:val="20"/>
        </w:rPr>
        <w:t>hoe de lessenserie op die punten geactualiseerd</w:t>
      </w:r>
      <w:r w:rsidRPr="00295A91">
        <w:rPr>
          <w:rFonts w:ascii="Times New Roman" w:hAnsi="Times New Roman" w:cs="Times New Roman"/>
          <w:sz w:val="20"/>
          <w:szCs w:val="20"/>
        </w:rPr>
        <w:t xml:space="preserve"> zou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kunnen</w:t>
      </w:r>
      <w:r w:rsidRPr="00295A91">
        <w:rPr>
          <w:rFonts w:ascii="Times New Roman" w:hAnsi="Times New Roman" w:cs="Times New Roman"/>
          <w:sz w:val="20"/>
          <w:szCs w:val="20"/>
        </w:rPr>
        <w:t xml:space="preserve"> worden.</w:t>
      </w:r>
    </w:p>
    <w:p w:rsidR="00B34C84" w:rsidRPr="00295A91" w:rsidRDefault="00B34C84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B34C84" w:rsidRPr="00295A91" w:rsidRDefault="00B34C84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95A91">
        <w:rPr>
          <w:rFonts w:ascii="Times New Roman" w:hAnsi="Times New Roman" w:cs="Times New Roman"/>
          <w:b/>
          <w:sz w:val="20"/>
          <w:szCs w:val="20"/>
        </w:rPr>
        <w:t>2</w:t>
      </w:r>
      <w:r w:rsidRPr="00295A91">
        <w:rPr>
          <w:rFonts w:ascii="Times New Roman" w:hAnsi="Times New Roman" w:cs="Times New Roman"/>
          <w:b/>
          <w:sz w:val="20"/>
          <w:szCs w:val="20"/>
        </w:rPr>
        <w:tab/>
      </w:r>
      <w:r w:rsidR="000444A1" w:rsidRPr="00295A91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  <w:r w:rsidR="004F0E08">
        <w:rPr>
          <w:rFonts w:ascii="Times New Roman" w:hAnsi="Times New Roman" w:cs="Times New Roman"/>
          <w:b/>
          <w:color w:val="0070C0"/>
          <w:sz w:val="20"/>
          <w:szCs w:val="20"/>
        </w:rPr>
        <w:t>:</w:t>
      </w:r>
      <w:r w:rsidR="000444A1" w:rsidRPr="00295A9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l</w:t>
      </w:r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eerlijn</w:t>
      </w:r>
    </w:p>
    <w:p w:rsidR="00005B26" w:rsidRPr="00295A91" w:rsidRDefault="004F0E08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4F0E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-1980260</wp:posOffset>
                </wp:positionH>
                <wp:positionV relativeFrom="paragraph">
                  <wp:posOffset>212090</wp:posOffset>
                </wp:positionV>
                <wp:extent cx="1800000" cy="1403985"/>
                <wp:effectExtent l="0" t="0" r="10160" b="146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0DC" w:rsidRPr="001C60DC" w:rsidRDefault="001C60DC" w:rsidP="001C60DC">
                            <w:pPr>
                              <w:widowControl w:val="0"/>
                              <w:tabs>
                                <w:tab w:val="left" w:pos="284"/>
                                <w:tab w:val="left" w:pos="340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C60D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Bronnen</w:t>
                            </w:r>
                          </w:p>
                          <w:p w:rsidR="001C60DC" w:rsidRPr="001C60DC" w:rsidRDefault="001C60DC" w:rsidP="001C60DC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  <w:tab w:val="left" w:pos="34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60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Kerndoelen basisvorming: </w:t>
                            </w:r>
                            <w:hyperlink r:id="rId7" w:history="1">
                              <w:r w:rsidRPr="001C60DC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www.slo.nl</w:t>
                              </w:r>
                            </w:hyperlink>
                            <w:r w:rsidRPr="001C60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&gt; VO &gt; onderbouw &gt; leergebieden | vakken &gt; natuur- en scheikunde</w:t>
                            </w:r>
                          </w:p>
                          <w:p w:rsidR="004F0E08" w:rsidRPr="001C60DC" w:rsidRDefault="001C60DC" w:rsidP="001C60DC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  <w:tab w:val="left" w:pos="340"/>
                              </w:tabs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1C60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Examenprogramma’s havo/vwo: </w:t>
                            </w:r>
                            <w:hyperlink r:id="rId8" w:history="1">
                              <w:r w:rsidRPr="001C60DC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www.examenblad.nl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5.95pt;margin-top:16.7pt;width:14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">
                <v:textbox style="mso-fit-shape-to-text:t" inset="1mm,1mm,1mm,1mm">
                  <w:txbxContent>
                    <w:p w:rsidR="001C60DC" w:rsidRPr="001C60DC" w:rsidRDefault="001C60DC" w:rsidP="001C60DC">
                      <w:pPr>
                        <w:widowControl w:val="0"/>
                        <w:tabs>
                          <w:tab w:val="left" w:pos="284"/>
                          <w:tab w:val="left" w:pos="340"/>
                        </w:tabs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C60DC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Bronnen</w:t>
                      </w:r>
                    </w:p>
                    <w:p w:rsidR="001C60DC" w:rsidRPr="001C60DC" w:rsidRDefault="001C60DC" w:rsidP="001C60DC">
                      <w:pPr>
                        <w:pStyle w:val="Lijstaline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  <w:tab w:val="left" w:pos="34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60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Kerndoelen basisvorming: </w:t>
                      </w:r>
                      <w:hyperlink r:id="rId9" w:history="1">
                        <w:r w:rsidRPr="001C60DC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www.slo.nl</w:t>
                        </w:r>
                      </w:hyperlink>
                      <w:r w:rsidRPr="001C60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&gt; VO &gt; onderbouw &gt; leergebieden | vakken &gt; natuur- en scheikunde</w:t>
                      </w:r>
                    </w:p>
                    <w:p w:rsidR="004F0E08" w:rsidRPr="001C60DC" w:rsidRDefault="001C60DC" w:rsidP="001C60DC">
                      <w:pPr>
                        <w:pStyle w:val="Lijstaline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  <w:tab w:val="left" w:pos="340"/>
                        </w:tabs>
                        <w:ind w:left="0" w:firstLine="0"/>
                        <w:rPr>
                          <w:sz w:val="18"/>
                          <w:szCs w:val="18"/>
                        </w:rPr>
                      </w:pPr>
                      <w:r w:rsidRPr="001C60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Examenprogramma’s havo/vwo: </w:t>
                      </w:r>
                      <w:hyperlink r:id="rId10" w:history="1">
                        <w:r w:rsidRPr="001C60DC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www.examenblad.nl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4C84" w:rsidRPr="00295A91">
        <w:rPr>
          <w:rFonts w:ascii="Times New Roman" w:hAnsi="Times New Roman" w:cs="Times New Roman"/>
          <w:sz w:val="20"/>
          <w:szCs w:val="20"/>
        </w:rPr>
        <w:tab/>
        <w:t>Bekijk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de </w:t>
      </w:r>
      <w:r w:rsidR="00B34C84" w:rsidRPr="00295A91">
        <w:rPr>
          <w:rFonts w:ascii="Times New Roman" w:hAnsi="Times New Roman" w:cs="Times New Roman"/>
          <w:sz w:val="20"/>
          <w:szCs w:val="20"/>
        </w:rPr>
        <w:t>kerndoelen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voor de</w:t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 basisvorming en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de </w:t>
      </w:r>
      <w:r w:rsidR="00B34C84" w:rsidRPr="00295A91">
        <w:rPr>
          <w:rFonts w:ascii="Times New Roman" w:hAnsi="Times New Roman" w:cs="Times New Roman"/>
          <w:sz w:val="20"/>
          <w:szCs w:val="20"/>
        </w:rPr>
        <w:t>ein</w:t>
      </w:r>
      <w:r w:rsidR="000444A1" w:rsidRPr="00295A91">
        <w:rPr>
          <w:rFonts w:ascii="Times New Roman" w:hAnsi="Times New Roman" w:cs="Times New Roman"/>
          <w:sz w:val="20"/>
          <w:szCs w:val="20"/>
        </w:rPr>
        <w:t>d</w:t>
      </w:r>
      <w:r w:rsidR="00B34C84" w:rsidRPr="00295A91">
        <w:rPr>
          <w:rFonts w:ascii="Times New Roman" w:hAnsi="Times New Roman" w:cs="Times New Roman"/>
          <w:sz w:val="20"/>
          <w:szCs w:val="20"/>
        </w:rPr>
        <w:t>termen</w:t>
      </w:r>
      <w:r w:rsidR="000444A1" w:rsidRPr="00295A91">
        <w:rPr>
          <w:rFonts w:ascii="Times New Roman" w:hAnsi="Times New Roman" w:cs="Times New Roman"/>
          <w:sz w:val="20"/>
          <w:szCs w:val="20"/>
        </w:rPr>
        <w:t xml:space="preserve"> in de examen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0444A1" w:rsidRPr="00295A91">
        <w:rPr>
          <w:rFonts w:ascii="Times New Roman" w:hAnsi="Times New Roman" w:cs="Times New Roman"/>
          <w:sz w:val="20"/>
          <w:szCs w:val="20"/>
        </w:rPr>
        <w:t>programma’s</w:t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 havo/vwo</w:t>
      </w:r>
      <w:r w:rsidR="00295A91">
        <w:rPr>
          <w:rFonts w:ascii="Times New Roman" w:hAnsi="Times New Roman" w:cs="Times New Roman"/>
          <w:sz w:val="20"/>
          <w:szCs w:val="20"/>
        </w:rPr>
        <w:t xml:space="preserve"> (zie de hier</w:t>
      </w:r>
      <w:r>
        <w:rPr>
          <w:rFonts w:ascii="Times New Roman" w:hAnsi="Times New Roman" w:cs="Times New Roman"/>
          <w:sz w:val="20"/>
          <w:szCs w:val="20"/>
        </w:rPr>
        <w:t>naast</w:t>
      </w:r>
      <w:r w:rsidR="00295A91">
        <w:rPr>
          <w:rFonts w:ascii="Times New Roman" w:hAnsi="Times New Roman" w:cs="Times New Roman"/>
          <w:sz w:val="20"/>
          <w:szCs w:val="20"/>
        </w:rPr>
        <w:t xml:space="preserve"> genoemde bronnen). </w:t>
      </w:r>
    </w:p>
    <w:p w:rsidR="000444A1" w:rsidRPr="00295A91" w:rsidRDefault="00005B26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proofErr w:type="gramStart"/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Pr="00295A91">
        <w:rPr>
          <w:rFonts w:ascii="Times New Roman" w:hAnsi="Times New Roman" w:cs="Times New Roman"/>
          <w:sz w:val="20"/>
          <w:szCs w:val="20"/>
        </w:rPr>
        <w:tab/>
      </w:r>
      <w:r w:rsidR="0022543B" w:rsidRPr="00295A91">
        <w:rPr>
          <w:rFonts w:ascii="Times New Roman" w:hAnsi="Times New Roman" w:cs="Times New Roman"/>
          <w:sz w:val="20"/>
          <w:szCs w:val="20"/>
        </w:rPr>
        <w:t xml:space="preserve">Identificeer de </w:t>
      </w:r>
      <w:r w:rsidRPr="00295A91">
        <w:rPr>
          <w:rFonts w:ascii="Times New Roman" w:hAnsi="Times New Roman" w:cs="Times New Roman"/>
          <w:sz w:val="20"/>
          <w:szCs w:val="20"/>
        </w:rPr>
        <w:t xml:space="preserve">onderwerpen </w:t>
      </w:r>
      <w:r w:rsidR="008B7A9B" w:rsidRPr="00295A91">
        <w:rPr>
          <w:rFonts w:ascii="Times New Roman" w:hAnsi="Times New Roman" w:cs="Times New Roman"/>
          <w:sz w:val="20"/>
          <w:szCs w:val="20"/>
        </w:rPr>
        <w:t xml:space="preserve">die </w:t>
      </w:r>
      <w:r w:rsidRPr="00295A91">
        <w:rPr>
          <w:rFonts w:ascii="Times New Roman" w:hAnsi="Times New Roman" w:cs="Times New Roman"/>
          <w:sz w:val="20"/>
          <w:szCs w:val="20"/>
        </w:rPr>
        <w:t>zich voor het ontwikkelen van een leerlijn oordeels- en besluitvorming</w:t>
      </w:r>
      <w:r w:rsidR="008B7A9B" w:rsidRPr="00295A91">
        <w:rPr>
          <w:rFonts w:ascii="Times New Roman" w:hAnsi="Times New Roman" w:cs="Times New Roman"/>
          <w:sz w:val="20"/>
          <w:szCs w:val="20"/>
        </w:rPr>
        <w:t xml:space="preserve"> lenen.</w:t>
      </w:r>
      <w:r w:rsidR="00B34C84" w:rsidRPr="00295A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B26" w:rsidRPr="00295A91" w:rsidRDefault="00005B26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Bedenk bij </w:t>
      </w:r>
      <w:r w:rsidR="008B7A9B"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zoveel mogelijk </w:t>
      </w:r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geïdentificeerde onderwerpen een of meer </w:t>
      </w:r>
      <w:r w:rsidR="008B7A9B"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persoonlijke/maatschappelijke</w:t>
      </w:r>
      <w:r w:rsidR="004F0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wetenschappelijke</w:t>
      </w:r>
      <w:r w:rsidR="008B7A9B"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keuzesituaties.</w:t>
      </w:r>
      <w:r w:rsidR="004F0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(In dat laatste geval gaat het om de keuze tussen alternatieve wetenschappelijke theorieën.)</w:t>
      </w:r>
    </w:p>
    <w:p w:rsidR="008B7A9B" w:rsidRDefault="001C60DC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C60DC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 w:rsidR="008B7A9B"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Bekijk de op je (stage)school gebruikte leerboeken voor onder- en/of boven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="008B7A9B"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bouw. Ga na of er in die leerboeken aandacht wordt besteed aan persoon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="008B7A9B"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lijke/maat</w:t>
      </w:r>
      <w:r w:rsidR="00295A91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="008B7A9B"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schappelijke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en/of wetenschappelijke</w:t>
      </w:r>
      <w:r w:rsidR="008B7A9B"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keuzesituaties. Zo ja, hoe wordt dat dan gedaan? En zo nee, hoe zou dat dan gedaan kunnen worden?</w:t>
      </w:r>
    </w:p>
    <w:p w:rsidR="000444A1" w:rsidRPr="00295A91" w:rsidRDefault="001C60DC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70C0"/>
          <w:sz w:val="20"/>
          <w:szCs w:val="20"/>
        </w:rPr>
        <w:t>d</w:t>
      </w:r>
      <w:proofErr w:type="gramEnd"/>
      <w:r w:rsidR="00005B26" w:rsidRPr="00295A91">
        <w:rPr>
          <w:rFonts w:ascii="Times New Roman" w:hAnsi="Times New Roman" w:cs="Times New Roman"/>
          <w:sz w:val="20"/>
          <w:szCs w:val="20"/>
        </w:rPr>
        <w:tab/>
        <w:t>Ontwerp een globale leerlijn voor oordeels- en besluitvorming in de onder- en zo mogelijk ook bovenbouw.</w:t>
      </w:r>
    </w:p>
    <w:p w:rsidR="000444A1" w:rsidRPr="00295A91" w:rsidRDefault="000444A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0444A1" w:rsidRPr="00295A91" w:rsidRDefault="000444A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sz w:val="20"/>
          <w:szCs w:val="20"/>
        </w:rPr>
      </w:pPr>
      <w:r w:rsidRPr="00295A91">
        <w:rPr>
          <w:rFonts w:ascii="Times New Roman" w:hAnsi="Times New Roman" w:cs="Times New Roman"/>
          <w:b/>
          <w:sz w:val="20"/>
          <w:szCs w:val="20"/>
        </w:rPr>
        <w:t>3</w:t>
      </w:r>
      <w:r w:rsidRPr="00295A91">
        <w:rPr>
          <w:rFonts w:ascii="Times New Roman" w:hAnsi="Times New Roman" w:cs="Times New Roman"/>
          <w:b/>
          <w:sz w:val="20"/>
          <w:szCs w:val="20"/>
        </w:rPr>
        <w:tab/>
      </w:r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  <w:r w:rsidR="004F0E08">
        <w:rPr>
          <w:rFonts w:ascii="Times New Roman" w:hAnsi="Times New Roman" w:cs="Times New Roman"/>
          <w:b/>
          <w:color w:val="0070C0"/>
          <w:sz w:val="20"/>
          <w:szCs w:val="20"/>
        </w:rPr>
        <w:t>:</w:t>
      </w:r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lessenserie</w:t>
      </w:r>
    </w:p>
    <w:p w:rsidR="00B34C84" w:rsidRPr="00295A91" w:rsidRDefault="00005B26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295A91">
        <w:rPr>
          <w:rFonts w:ascii="Times New Roman" w:hAnsi="Times New Roman" w:cs="Times New Roman"/>
          <w:sz w:val="20"/>
          <w:szCs w:val="20"/>
        </w:rPr>
        <w:tab/>
        <w:t xml:space="preserve">Kies </w:t>
      </w:r>
      <w:r w:rsidR="0022543B" w:rsidRPr="00295A91">
        <w:rPr>
          <w:rFonts w:ascii="Times New Roman" w:hAnsi="Times New Roman" w:cs="Times New Roman"/>
          <w:sz w:val="20"/>
          <w:szCs w:val="20"/>
        </w:rPr>
        <w:t>éé</w:t>
      </w:r>
      <w:r w:rsidRPr="00295A91">
        <w:rPr>
          <w:rFonts w:ascii="Times New Roman" w:hAnsi="Times New Roman" w:cs="Times New Roman"/>
          <w:sz w:val="20"/>
          <w:szCs w:val="20"/>
        </w:rPr>
        <w:t xml:space="preserve">n van de in opdracht </w:t>
      </w:r>
      <w:r w:rsidRPr="00295A91">
        <w:rPr>
          <w:rFonts w:ascii="Times New Roman" w:hAnsi="Times New Roman" w:cs="Times New Roman"/>
          <w:b/>
          <w:sz w:val="20"/>
          <w:szCs w:val="20"/>
        </w:rPr>
        <w:t>2b</w:t>
      </w:r>
      <w:r w:rsidRPr="00295A91">
        <w:rPr>
          <w:rFonts w:ascii="Times New Roman" w:hAnsi="Times New Roman" w:cs="Times New Roman"/>
          <w:sz w:val="20"/>
          <w:szCs w:val="20"/>
        </w:rPr>
        <w:t xml:space="preserve"> </w:t>
      </w:r>
      <w:r w:rsidR="004F0E08">
        <w:rPr>
          <w:rFonts w:ascii="Times New Roman" w:hAnsi="Times New Roman" w:cs="Times New Roman"/>
          <w:sz w:val="20"/>
          <w:szCs w:val="20"/>
        </w:rPr>
        <w:t>g</w:t>
      </w:r>
      <w:r w:rsidRPr="00295A91">
        <w:rPr>
          <w:rFonts w:ascii="Times New Roman" w:hAnsi="Times New Roman" w:cs="Times New Roman"/>
          <w:sz w:val="20"/>
          <w:szCs w:val="20"/>
        </w:rPr>
        <w:t xml:space="preserve">eïdentificeerde onderwerpen, en maak een globaal ontwerp van een lessenserie. Ga er daarbij van uit dat in een eerdere, eerste lessenserie het (nog </w:t>
      </w:r>
      <w:proofErr w:type="spellStart"/>
      <w:r w:rsidRPr="00295A91">
        <w:rPr>
          <w:rFonts w:ascii="Times New Roman" w:hAnsi="Times New Roman" w:cs="Times New Roman"/>
          <w:sz w:val="20"/>
          <w:szCs w:val="20"/>
        </w:rPr>
        <w:t>gecontextualiseerd</w:t>
      </w:r>
      <w:proofErr w:type="spellEnd"/>
      <w:r w:rsidRPr="00295A91">
        <w:rPr>
          <w:rFonts w:ascii="Times New Roman" w:hAnsi="Times New Roman" w:cs="Times New Roman"/>
          <w:sz w:val="20"/>
          <w:szCs w:val="20"/>
        </w:rPr>
        <w:t>) metacognitief instrument voor besluitvorming expliciet is gemaakt (zoals in de</w:t>
      </w:r>
      <w:r w:rsidR="008B7A9B" w:rsidRPr="00295A91">
        <w:rPr>
          <w:rFonts w:ascii="Times New Roman" w:hAnsi="Times New Roman" w:cs="Times New Roman"/>
          <w:sz w:val="20"/>
          <w:szCs w:val="20"/>
        </w:rPr>
        <w:t xml:space="preserve"> afsluiting van de</w:t>
      </w:r>
      <w:r w:rsidRPr="00295A91">
        <w:rPr>
          <w:rFonts w:ascii="Times New Roman" w:hAnsi="Times New Roman" w:cs="Times New Roman"/>
          <w:sz w:val="20"/>
          <w:szCs w:val="20"/>
        </w:rPr>
        <w:t xml:space="preserve"> lessenserie </w:t>
      </w:r>
      <w:r w:rsidRPr="00295A91">
        <w:rPr>
          <w:rFonts w:ascii="Times New Roman" w:hAnsi="Times New Roman" w:cs="Times New Roman"/>
          <w:i/>
          <w:sz w:val="20"/>
          <w:szCs w:val="20"/>
        </w:rPr>
        <w:t>Verpakkingsafval: storten, verbranden en hergebruiken</w:t>
      </w:r>
      <w:r w:rsidRPr="00295A91">
        <w:rPr>
          <w:rFonts w:ascii="Times New Roman" w:hAnsi="Times New Roman" w:cs="Times New Roman"/>
          <w:sz w:val="20"/>
          <w:szCs w:val="20"/>
        </w:rPr>
        <w:t>).</w:t>
      </w:r>
      <w:r w:rsidR="0022543B" w:rsidRPr="00295A91">
        <w:rPr>
          <w:rFonts w:ascii="Times New Roman" w:hAnsi="Times New Roman" w:cs="Times New Roman"/>
          <w:sz w:val="20"/>
          <w:szCs w:val="20"/>
        </w:rPr>
        <w:t xml:space="preserve"> De te ontwerpen lessenserie is een vervolg daarop.</w:t>
      </w:r>
    </w:p>
    <w:p w:rsidR="0022543B" w:rsidRPr="00295A91" w:rsidRDefault="0022543B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22543B" w:rsidRPr="00295A91" w:rsidRDefault="0022543B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95A91">
        <w:rPr>
          <w:rFonts w:ascii="Times New Roman" w:hAnsi="Times New Roman" w:cs="Times New Roman"/>
          <w:b/>
          <w:sz w:val="20"/>
          <w:szCs w:val="20"/>
        </w:rPr>
        <w:t>4</w:t>
      </w:r>
      <w:r w:rsidRPr="00295A91">
        <w:rPr>
          <w:rFonts w:ascii="Times New Roman" w:hAnsi="Times New Roman" w:cs="Times New Roman"/>
          <w:b/>
          <w:sz w:val="20"/>
          <w:szCs w:val="20"/>
        </w:rPr>
        <w:tab/>
      </w:r>
      <w:r w:rsidR="004F0E08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22543B" w:rsidRPr="004F0E08" w:rsidRDefault="0022543B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4F0E08">
        <w:rPr>
          <w:rFonts w:ascii="Times New Roman" w:hAnsi="Times New Roman" w:cs="Times New Roman"/>
          <w:sz w:val="20"/>
          <w:szCs w:val="20"/>
        </w:rPr>
        <w:tab/>
      </w:r>
      <w:r w:rsidR="004F0E08" w:rsidRPr="004F0E08">
        <w:rPr>
          <w:rFonts w:ascii="Times New Roman" w:hAnsi="Times New Roman" w:cs="Times New Roman"/>
          <w:sz w:val="20"/>
          <w:szCs w:val="20"/>
        </w:rPr>
        <w:t xml:space="preserve">Wissel de ervaringen met het werken aan opdracht </w:t>
      </w:r>
      <w:r w:rsidR="004F0E08" w:rsidRPr="004F0E08">
        <w:rPr>
          <w:rFonts w:ascii="Times New Roman" w:hAnsi="Times New Roman" w:cs="Times New Roman"/>
          <w:b/>
          <w:sz w:val="20"/>
          <w:szCs w:val="20"/>
        </w:rPr>
        <w:t>1</w:t>
      </w:r>
      <w:r w:rsidR="004F0E08">
        <w:rPr>
          <w:rFonts w:ascii="Times New Roman" w:hAnsi="Times New Roman" w:cs="Times New Roman"/>
          <w:sz w:val="20"/>
          <w:szCs w:val="20"/>
        </w:rPr>
        <w:t xml:space="preserve">, </w:t>
      </w:r>
      <w:r w:rsidR="004F0E08" w:rsidRPr="004F0E08">
        <w:rPr>
          <w:rFonts w:ascii="Times New Roman" w:hAnsi="Times New Roman" w:cs="Times New Roman"/>
          <w:b/>
          <w:sz w:val="20"/>
          <w:szCs w:val="20"/>
        </w:rPr>
        <w:t>2</w:t>
      </w:r>
      <w:r w:rsidR="004F0E08" w:rsidRPr="004F0E08">
        <w:rPr>
          <w:rFonts w:ascii="Times New Roman" w:hAnsi="Times New Roman" w:cs="Times New Roman"/>
          <w:sz w:val="20"/>
          <w:szCs w:val="20"/>
        </w:rPr>
        <w:t xml:space="preserve"> </w:t>
      </w:r>
      <w:r w:rsidR="004F0E08">
        <w:rPr>
          <w:rFonts w:ascii="Times New Roman" w:hAnsi="Times New Roman" w:cs="Times New Roman"/>
          <w:sz w:val="20"/>
          <w:szCs w:val="20"/>
        </w:rPr>
        <w:t xml:space="preserve">en/of </w:t>
      </w:r>
      <w:r w:rsidR="004F0E08" w:rsidRPr="004F0E08">
        <w:rPr>
          <w:rFonts w:ascii="Times New Roman" w:hAnsi="Times New Roman" w:cs="Times New Roman"/>
          <w:b/>
          <w:sz w:val="20"/>
          <w:szCs w:val="20"/>
        </w:rPr>
        <w:t>3</w:t>
      </w:r>
      <w:r w:rsidR="004F0E08">
        <w:rPr>
          <w:rFonts w:ascii="Times New Roman" w:hAnsi="Times New Roman" w:cs="Times New Roman"/>
          <w:sz w:val="20"/>
          <w:szCs w:val="20"/>
        </w:rPr>
        <w:t xml:space="preserve"> </w:t>
      </w:r>
      <w:r w:rsidR="004F0E08" w:rsidRPr="004F0E08">
        <w:rPr>
          <w:rFonts w:ascii="Times New Roman" w:hAnsi="Times New Roman" w:cs="Times New Roman"/>
          <w:sz w:val="20"/>
          <w:szCs w:val="20"/>
        </w:rPr>
        <w:t>onderling uit</w:t>
      </w:r>
      <w:r w:rsidR="004F0E08">
        <w:rPr>
          <w:rFonts w:ascii="Times New Roman" w:hAnsi="Times New Roman" w:cs="Times New Roman"/>
          <w:sz w:val="20"/>
          <w:szCs w:val="20"/>
        </w:rPr>
        <w:t>: w</w:t>
      </w:r>
      <w:r w:rsidR="004F0E08" w:rsidRPr="004F0E08">
        <w:rPr>
          <w:rFonts w:ascii="Times New Roman" w:hAnsi="Times New Roman" w:cs="Times New Roman"/>
          <w:sz w:val="20"/>
          <w:szCs w:val="20"/>
        </w:rPr>
        <w:t>at is je mening over</w:t>
      </w:r>
      <w:r w:rsidR="004F0E08">
        <w:rPr>
          <w:rFonts w:ascii="Times New Roman" w:hAnsi="Times New Roman" w:cs="Times New Roman"/>
          <w:sz w:val="20"/>
          <w:szCs w:val="20"/>
        </w:rPr>
        <w:t xml:space="preserve"> het belang van een ‘leerlijn oordeels- en besluitvor</w:t>
      </w:r>
      <w:r w:rsidR="004F0E08">
        <w:rPr>
          <w:rFonts w:ascii="Times New Roman" w:hAnsi="Times New Roman" w:cs="Times New Roman"/>
          <w:sz w:val="20"/>
          <w:szCs w:val="20"/>
        </w:rPr>
        <w:softHyphen/>
        <w:t xml:space="preserve">ming’ in de natuurkundelessen, en welke mogelijkheden zie je voor </w:t>
      </w:r>
      <w:proofErr w:type="gramStart"/>
      <w:r w:rsidR="004F0E08">
        <w:rPr>
          <w:rFonts w:ascii="Times New Roman" w:hAnsi="Times New Roman" w:cs="Times New Roman"/>
          <w:sz w:val="20"/>
          <w:szCs w:val="20"/>
        </w:rPr>
        <w:t>zo’n</w:t>
      </w:r>
      <w:proofErr w:type="gramEnd"/>
      <w:r w:rsidR="004F0E08">
        <w:rPr>
          <w:rFonts w:ascii="Times New Roman" w:hAnsi="Times New Roman" w:cs="Times New Roman"/>
          <w:sz w:val="20"/>
          <w:szCs w:val="20"/>
        </w:rPr>
        <w:t xml:space="preserve"> leerlijn? </w:t>
      </w:r>
    </w:p>
    <w:p w:rsidR="00B34C84" w:rsidRPr="00295A91" w:rsidRDefault="00B34C84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AB50E1" w:rsidRPr="00295A91" w:rsidRDefault="00AB50E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Literatuur</w:t>
      </w:r>
    </w:p>
    <w:p w:rsidR="000444A1" w:rsidRPr="00295A91" w:rsidRDefault="000444A1" w:rsidP="000444A1">
      <w:p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295A91">
        <w:rPr>
          <w:rFonts w:ascii="Times New Roman" w:hAnsi="Times New Roman" w:cs="Times New Roman"/>
          <w:sz w:val="20"/>
          <w:szCs w:val="20"/>
        </w:rPr>
        <w:t xml:space="preserve">Kortland, K. &amp; Klaassen, K. (1996). </w:t>
      </w:r>
      <w:r w:rsidRPr="00295A91">
        <w:rPr>
          <w:rFonts w:ascii="Times New Roman" w:hAnsi="Times New Roman" w:cs="Times New Roman"/>
          <w:i/>
          <w:sz w:val="20"/>
          <w:szCs w:val="20"/>
        </w:rPr>
        <w:t>Verpakkingsafval: storten, verbranden en hergebruiken</w:t>
      </w:r>
      <w:r w:rsidRPr="00295A91">
        <w:rPr>
          <w:rFonts w:ascii="Times New Roman" w:hAnsi="Times New Roman" w:cs="Times New Roman"/>
          <w:sz w:val="20"/>
          <w:szCs w:val="20"/>
        </w:rPr>
        <w:t>. Utrecht: CDβ.</w:t>
      </w:r>
    </w:p>
    <w:p w:rsidR="00BB1A58" w:rsidRPr="00295A91" w:rsidRDefault="00BB1A58" w:rsidP="006C282F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1A58" w:rsidRPr="00295A91" w:rsidSect="0067074D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CBF7EB4"/>
    <w:multiLevelType w:val="hybridMultilevel"/>
    <w:tmpl w:val="39724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66C60376"/>
    <w:multiLevelType w:val="hybridMultilevel"/>
    <w:tmpl w:val="FB742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5B26"/>
    <w:rsid w:val="0002757A"/>
    <w:rsid w:val="000444A1"/>
    <w:rsid w:val="00074A6F"/>
    <w:rsid w:val="000853D4"/>
    <w:rsid w:val="00132854"/>
    <w:rsid w:val="0015454B"/>
    <w:rsid w:val="00194348"/>
    <w:rsid w:val="001C60DC"/>
    <w:rsid w:val="00201ABA"/>
    <w:rsid w:val="00204874"/>
    <w:rsid w:val="00220A21"/>
    <w:rsid w:val="0022543B"/>
    <w:rsid w:val="002267A6"/>
    <w:rsid w:val="002619F9"/>
    <w:rsid w:val="00295A91"/>
    <w:rsid w:val="002D431E"/>
    <w:rsid w:val="003A7AA9"/>
    <w:rsid w:val="003D0CA9"/>
    <w:rsid w:val="004168F1"/>
    <w:rsid w:val="004551A8"/>
    <w:rsid w:val="0045564B"/>
    <w:rsid w:val="00461C1C"/>
    <w:rsid w:val="004F0E08"/>
    <w:rsid w:val="004F6640"/>
    <w:rsid w:val="005015CD"/>
    <w:rsid w:val="0050726C"/>
    <w:rsid w:val="0052215B"/>
    <w:rsid w:val="0053128E"/>
    <w:rsid w:val="00535542"/>
    <w:rsid w:val="00624A0D"/>
    <w:rsid w:val="0067074D"/>
    <w:rsid w:val="006A3B38"/>
    <w:rsid w:val="006C282F"/>
    <w:rsid w:val="006F3A73"/>
    <w:rsid w:val="007521C9"/>
    <w:rsid w:val="007A0BF5"/>
    <w:rsid w:val="007E0AB0"/>
    <w:rsid w:val="008042EA"/>
    <w:rsid w:val="00857AA2"/>
    <w:rsid w:val="008747E8"/>
    <w:rsid w:val="00881235"/>
    <w:rsid w:val="008B7A9B"/>
    <w:rsid w:val="009476A9"/>
    <w:rsid w:val="0095075E"/>
    <w:rsid w:val="00956895"/>
    <w:rsid w:val="00992FF3"/>
    <w:rsid w:val="00995810"/>
    <w:rsid w:val="009B6885"/>
    <w:rsid w:val="009C16F5"/>
    <w:rsid w:val="009D4D5F"/>
    <w:rsid w:val="00AB50E1"/>
    <w:rsid w:val="00AD0CB3"/>
    <w:rsid w:val="00AE0F24"/>
    <w:rsid w:val="00B34C84"/>
    <w:rsid w:val="00B91599"/>
    <w:rsid w:val="00BB1A58"/>
    <w:rsid w:val="00BD4FAF"/>
    <w:rsid w:val="00BD75AE"/>
    <w:rsid w:val="00C46AF0"/>
    <w:rsid w:val="00C501DF"/>
    <w:rsid w:val="00C70F80"/>
    <w:rsid w:val="00D21EA9"/>
    <w:rsid w:val="00D618CC"/>
    <w:rsid w:val="00DA0B8F"/>
    <w:rsid w:val="00E97FE3"/>
    <w:rsid w:val="00EF7313"/>
    <w:rsid w:val="00F101BC"/>
    <w:rsid w:val="00F10898"/>
    <w:rsid w:val="00F157C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blad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xamenblad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30E-3CD8-4C4C-B4AE-0F56B46A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2017-05-09T16:20:00Z</dcterms:created>
  <dcterms:modified xsi:type="dcterms:W3CDTF">2017-05-09T16:20:00Z</dcterms:modified>
</cp:coreProperties>
</file>