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F45BFA" w:rsidRDefault="00EF7313" w:rsidP="00F45BFA">
      <w:pPr>
        <w:pBdr>
          <w:bottom w:val="single" w:sz="4" w:space="1" w:color="auto"/>
        </w:pBdr>
        <w:tabs>
          <w:tab w:val="left" w:pos="340"/>
          <w:tab w:val="left" w:pos="680"/>
        </w:tabs>
        <w:rPr>
          <w:rFonts w:ascii="Times New Roman" w:hAnsi="Times New Roman" w:cs="Times New Roman"/>
          <w:sz w:val="20"/>
          <w:szCs w:val="20"/>
        </w:rPr>
      </w:pPr>
      <w:r w:rsidRPr="00F45BFA">
        <w:rPr>
          <w:rFonts w:ascii="Times New Roman" w:hAnsi="Times New Roman" w:cs="Times New Roman"/>
          <w:sz w:val="20"/>
          <w:szCs w:val="20"/>
        </w:rPr>
        <w:t>Handboek natuurkunde</w:t>
      </w:r>
      <w:r w:rsidR="009B6885" w:rsidRPr="00F45BFA">
        <w:rPr>
          <w:rFonts w:ascii="Times New Roman" w:hAnsi="Times New Roman" w:cs="Times New Roman"/>
          <w:sz w:val="20"/>
          <w:szCs w:val="20"/>
        </w:rPr>
        <w:t xml:space="preserve">didactiek | </w:t>
      </w:r>
      <w:r w:rsidR="00F45BFA" w:rsidRPr="00F45BFA">
        <w:rPr>
          <w:rFonts w:ascii="Times New Roman" w:hAnsi="Times New Roman" w:cs="Times New Roman"/>
          <w:sz w:val="20"/>
          <w:szCs w:val="20"/>
        </w:rPr>
        <w:t>hoofdstuk 1: Natuurkunde</w:t>
      </w:r>
    </w:p>
    <w:p w:rsidR="009B6885" w:rsidRPr="00F45BFA" w:rsidRDefault="009B6885" w:rsidP="009B6885">
      <w:pPr>
        <w:tabs>
          <w:tab w:val="left" w:pos="340"/>
          <w:tab w:val="left" w:pos="680"/>
        </w:tabs>
        <w:rPr>
          <w:rFonts w:ascii="Times New Roman" w:hAnsi="Times New Roman" w:cs="Times New Roman"/>
          <w:sz w:val="20"/>
          <w:szCs w:val="20"/>
        </w:rPr>
      </w:pPr>
    </w:p>
    <w:p w:rsidR="009B6885" w:rsidRPr="00F45BFA" w:rsidRDefault="009B6885" w:rsidP="009B6885">
      <w:pPr>
        <w:tabs>
          <w:tab w:val="left" w:pos="340"/>
          <w:tab w:val="left" w:pos="680"/>
        </w:tabs>
        <w:rPr>
          <w:rFonts w:ascii="Times New Roman" w:hAnsi="Times New Roman" w:cs="Times New Roman"/>
          <w:sz w:val="20"/>
          <w:szCs w:val="20"/>
        </w:rPr>
      </w:pPr>
    </w:p>
    <w:p w:rsidR="009B6885" w:rsidRPr="00F45BFA" w:rsidRDefault="009B6885" w:rsidP="009B6885">
      <w:pPr>
        <w:tabs>
          <w:tab w:val="left" w:pos="340"/>
          <w:tab w:val="left" w:pos="680"/>
        </w:tabs>
        <w:rPr>
          <w:rFonts w:ascii="Times New Roman" w:hAnsi="Times New Roman" w:cs="Times New Roman"/>
          <w:sz w:val="20"/>
          <w:szCs w:val="20"/>
        </w:rPr>
      </w:pPr>
    </w:p>
    <w:p w:rsidR="009B6885" w:rsidRPr="00F45BFA" w:rsidRDefault="00EF7313" w:rsidP="00F45BFA">
      <w:pPr>
        <w:tabs>
          <w:tab w:val="left" w:pos="0"/>
          <w:tab w:val="left" w:pos="340"/>
          <w:tab w:val="left" w:pos="680"/>
          <w:tab w:val="left" w:pos="3289"/>
          <w:tab w:val="left" w:pos="3402"/>
          <w:tab w:val="left" w:pos="3742"/>
        </w:tabs>
        <w:ind w:left="-567"/>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1</w:t>
      </w:r>
      <w:r w:rsidR="009B6885" w:rsidRPr="00F45BFA">
        <w:rPr>
          <w:rFonts w:ascii="Times New Roman" w:hAnsi="Times New Roman" w:cs="Times New Roman"/>
          <w:b/>
          <w:color w:val="0070C0"/>
          <w:sz w:val="20"/>
          <w:szCs w:val="20"/>
        </w:rPr>
        <w:t>.</w:t>
      </w:r>
      <w:r w:rsidR="002B1F1A" w:rsidRPr="00F45BFA">
        <w:rPr>
          <w:rFonts w:ascii="Times New Roman" w:hAnsi="Times New Roman" w:cs="Times New Roman"/>
          <w:b/>
          <w:color w:val="0070C0"/>
          <w:sz w:val="20"/>
          <w:szCs w:val="20"/>
        </w:rPr>
        <w:t>2</w:t>
      </w:r>
      <w:r w:rsidR="009C16F5" w:rsidRPr="00F45BFA">
        <w:rPr>
          <w:rFonts w:ascii="Times New Roman" w:hAnsi="Times New Roman" w:cs="Times New Roman"/>
          <w:b/>
          <w:color w:val="0070C0"/>
          <w:sz w:val="20"/>
          <w:szCs w:val="20"/>
        </w:rPr>
        <w:tab/>
      </w:r>
      <w:r w:rsidR="00205864" w:rsidRPr="00F45BFA">
        <w:rPr>
          <w:rFonts w:ascii="Times New Roman" w:hAnsi="Times New Roman" w:cs="Times New Roman"/>
          <w:b/>
          <w:color w:val="0070C0"/>
          <w:sz w:val="20"/>
          <w:szCs w:val="20"/>
        </w:rPr>
        <w:t>Aard van n</w:t>
      </w:r>
      <w:r w:rsidRPr="00F45BFA">
        <w:rPr>
          <w:rFonts w:ascii="Times New Roman" w:hAnsi="Times New Roman" w:cs="Times New Roman"/>
          <w:b/>
          <w:color w:val="0070C0"/>
          <w:sz w:val="20"/>
          <w:szCs w:val="20"/>
        </w:rPr>
        <w:t>atuurwetenschap</w:t>
      </w:r>
    </w:p>
    <w:p w:rsidR="00F45BFA" w:rsidRPr="00F45BFA" w:rsidRDefault="00F45BFA" w:rsidP="00F45BFA">
      <w:pPr>
        <w:tabs>
          <w:tab w:val="left" w:pos="0"/>
          <w:tab w:val="left" w:pos="340"/>
          <w:tab w:val="left" w:pos="680"/>
          <w:tab w:val="left" w:pos="3289"/>
          <w:tab w:val="left" w:pos="3402"/>
          <w:tab w:val="left" w:pos="3742"/>
        </w:tabs>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Cursusactiviteit</w:t>
      </w:r>
    </w:p>
    <w:p w:rsidR="009B6885" w:rsidRPr="00F45BFA" w:rsidRDefault="009B6885" w:rsidP="009B6885">
      <w:pPr>
        <w:tabs>
          <w:tab w:val="left" w:pos="340"/>
          <w:tab w:val="left" w:pos="680"/>
        </w:tabs>
        <w:rPr>
          <w:rFonts w:ascii="Times New Roman" w:hAnsi="Times New Roman" w:cs="Times New Roman"/>
          <w:color w:val="0070C0"/>
          <w:sz w:val="20"/>
          <w:szCs w:val="20"/>
        </w:rPr>
      </w:pPr>
    </w:p>
    <w:p w:rsidR="009B6885" w:rsidRPr="00F45BFA" w:rsidRDefault="00EA2DC4" w:rsidP="009B6885">
      <w:pPr>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Nature of </w:t>
      </w:r>
      <w:proofErr w:type="spellStart"/>
      <w:r w:rsidR="002B3544">
        <w:rPr>
          <w:rFonts w:ascii="Times New Roman" w:hAnsi="Times New Roman" w:cs="Times New Roman"/>
          <w:b/>
          <w:color w:val="0070C0"/>
          <w:sz w:val="28"/>
          <w:szCs w:val="28"/>
        </w:rPr>
        <w:t>S</w:t>
      </w:r>
      <w:r>
        <w:rPr>
          <w:rFonts w:ascii="Times New Roman" w:hAnsi="Times New Roman" w:cs="Times New Roman"/>
          <w:b/>
          <w:color w:val="0070C0"/>
          <w:sz w:val="28"/>
          <w:szCs w:val="28"/>
        </w:rPr>
        <w:t>cience</w:t>
      </w:r>
      <w:proofErr w:type="spellEnd"/>
      <w:r>
        <w:rPr>
          <w:rFonts w:ascii="Times New Roman" w:hAnsi="Times New Roman" w:cs="Times New Roman"/>
          <w:b/>
          <w:color w:val="0070C0"/>
          <w:sz w:val="28"/>
          <w:szCs w:val="28"/>
        </w:rPr>
        <w:t>: lesmateriaalanalyse</w:t>
      </w:r>
    </w:p>
    <w:p w:rsidR="009B6885" w:rsidRPr="00F45BFA" w:rsidRDefault="009B6885" w:rsidP="009B6885">
      <w:pPr>
        <w:tabs>
          <w:tab w:val="left" w:pos="340"/>
          <w:tab w:val="left" w:pos="680"/>
        </w:tabs>
        <w:rPr>
          <w:rFonts w:ascii="Times New Roman" w:hAnsi="Times New Roman" w:cs="Times New Roman"/>
          <w:sz w:val="20"/>
          <w:szCs w:val="20"/>
        </w:rPr>
      </w:pPr>
    </w:p>
    <w:p w:rsidR="00D464CA" w:rsidRPr="00386FE7" w:rsidRDefault="009B6885" w:rsidP="009B6885">
      <w:pPr>
        <w:tabs>
          <w:tab w:val="left" w:pos="340"/>
          <w:tab w:val="left" w:pos="680"/>
        </w:tabs>
        <w:ind w:left="340" w:hanging="340"/>
        <w:rPr>
          <w:rFonts w:ascii="Times New Roman" w:hAnsi="Times New Roman" w:cs="Times New Roman"/>
          <w:sz w:val="20"/>
          <w:szCs w:val="20"/>
        </w:rPr>
      </w:pPr>
      <w:r w:rsidRPr="00386FE7">
        <w:rPr>
          <w:rFonts w:ascii="Times New Roman" w:hAnsi="Times New Roman" w:cs="Times New Roman"/>
          <w:b/>
          <w:sz w:val="20"/>
          <w:szCs w:val="20"/>
        </w:rPr>
        <w:t>1</w:t>
      </w:r>
      <w:r w:rsidRPr="00386FE7">
        <w:rPr>
          <w:rFonts w:ascii="Times New Roman" w:hAnsi="Times New Roman" w:cs="Times New Roman"/>
          <w:sz w:val="20"/>
          <w:szCs w:val="20"/>
        </w:rPr>
        <w:tab/>
      </w:r>
      <w:r w:rsidR="00205864" w:rsidRPr="00386FE7">
        <w:rPr>
          <w:rFonts w:ascii="Times New Roman" w:hAnsi="Times New Roman" w:cs="Times New Roman"/>
          <w:b/>
          <w:color w:val="0070C0"/>
          <w:sz w:val="20"/>
          <w:szCs w:val="20"/>
        </w:rPr>
        <w:t>Oriënteren</w:t>
      </w:r>
    </w:p>
    <w:p w:rsidR="00EF7313" w:rsidRPr="004A17AB" w:rsidRDefault="00D464CA" w:rsidP="009B6885">
      <w:pPr>
        <w:tabs>
          <w:tab w:val="left" w:pos="340"/>
          <w:tab w:val="left" w:pos="680"/>
        </w:tabs>
        <w:ind w:left="340" w:hanging="340"/>
        <w:rPr>
          <w:rFonts w:ascii="Times New Roman" w:hAnsi="Times New Roman" w:cs="Times New Roman"/>
          <w:sz w:val="20"/>
          <w:szCs w:val="20"/>
        </w:rPr>
      </w:pPr>
      <w:r w:rsidRPr="00386FE7">
        <w:rPr>
          <w:rFonts w:ascii="Times New Roman" w:hAnsi="Times New Roman" w:cs="Times New Roman"/>
          <w:sz w:val="20"/>
          <w:szCs w:val="20"/>
        </w:rPr>
        <w:tab/>
      </w:r>
      <w:r w:rsidR="004A17AB" w:rsidRPr="004A17AB">
        <w:rPr>
          <w:rFonts w:ascii="Times New Roman" w:hAnsi="Times New Roman" w:cs="Times New Roman"/>
          <w:sz w:val="20"/>
          <w:szCs w:val="20"/>
        </w:rPr>
        <w:t xml:space="preserve">Bekijk het lesmateriaal </w:t>
      </w:r>
      <w:r w:rsidR="004A17AB" w:rsidRPr="004A17AB">
        <w:rPr>
          <w:rFonts w:ascii="Times New Roman" w:hAnsi="Times New Roman" w:cs="Times New Roman"/>
          <w:i/>
          <w:sz w:val="20"/>
          <w:szCs w:val="20"/>
        </w:rPr>
        <w:t>Geocentrisch en heliocentrisch wereldbeeld</w:t>
      </w:r>
      <w:r w:rsidR="004A17AB" w:rsidRPr="004A17AB">
        <w:rPr>
          <w:rFonts w:ascii="Times New Roman" w:hAnsi="Times New Roman" w:cs="Times New Roman"/>
          <w:sz w:val="20"/>
          <w:szCs w:val="20"/>
        </w:rPr>
        <w:t xml:space="preserve"> en/of </w:t>
      </w:r>
      <w:r w:rsidR="004A17AB" w:rsidRPr="004A17AB">
        <w:rPr>
          <w:rFonts w:ascii="Times New Roman" w:hAnsi="Times New Roman" w:cs="Times New Roman"/>
          <w:i/>
          <w:sz w:val="20"/>
          <w:szCs w:val="20"/>
        </w:rPr>
        <w:t>Newton of Kepler</w:t>
      </w:r>
      <w:r w:rsidR="004A17AB" w:rsidRPr="004A17AB">
        <w:rPr>
          <w:rFonts w:ascii="Times New Roman" w:hAnsi="Times New Roman" w:cs="Times New Roman"/>
          <w:sz w:val="20"/>
          <w:szCs w:val="20"/>
        </w:rPr>
        <w:t xml:space="preserve"> op de handboekwebsite – of, nog beter, vo</w:t>
      </w:r>
      <w:r w:rsidR="004A17AB">
        <w:rPr>
          <w:rFonts w:ascii="Times New Roman" w:hAnsi="Times New Roman" w:cs="Times New Roman"/>
          <w:sz w:val="20"/>
          <w:szCs w:val="20"/>
        </w:rPr>
        <w:t>e</w:t>
      </w:r>
      <w:r w:rsidR="004A17AB" w:rsidRPr="004A17AB">
        <w:rPr>
          <w:rFonts w:ascii="Times New Roman" w:hAnsi="Times New Roman" w:cs="Times New Roman"/>
          <w:sz w:val="20"/>
          <w:szCs w:val="20"/>
        </w:rPr>
        <w:t>r deze leer</w:t>
      </w:r>
      <w:r w:rsidR="001C5DEB">
        <w:rPr>
          <w:rFonts w:ascii="Times New Roman" w:hAnsi="Times New Roman" w:cs="Times New Roman"/>
          <w:sz w:val="20"/>
          <w:szCs w:val="20"/>
        </w:rPr>
        <w:softHyphen/>
      </w:r>
      <w:r w:rsidR="004A17AB" w:rsidRPr="004A17AB">
        <w:rPr>
          <w:rFonts w:ascii="Times New Roman" w:hAnsi="Times New Roman" w:cs="Times New Roman"/>
          <w:sz w:val="20"/>
          <w:szCs w:val="20"/>
        </w:rPr>
        <w:t>lingactiviteiten in tweetallen uit.</w:t>
      </w:r>
    </w:p>
    <w:p w:rsidR="00F10898" w:rsidRPr="00F45BFA" w:rsidRDefault="00F10898" w:rsidP="00F10898">
      <w:pPr>
        <w:tabs>
          <w:tab w:val="left" w:pos="340"/>
          <w:tab w:val="left" w:pos="680"/>
        </w:tabs>
        <w:rPr>
          <w:rFonts w:ascii="Times New Roman" w:hAnsi="Times New Roman" w:cs="Times New Roman"/>
          <w:sz w:val="20"/>
          <w:szCs w:val="20"/>
        </w:rPr>
      </w:pPr>
    </w:p>
    <w:p w:rsidR="000F124F" w:rsidRPr="00F45BFA" w:rsidRDefault="000F124F" w:rsidP="002D431E">
      <w:pPr>
        <w:tabs>
          <w:tab w:val="left" w:pos="340"/>
          <w:tab w:val="left" w:pos="680"/>
        </w:tabs>
        <w:ind w:left="340" w:hanging="340"/>
        <w:rPr>
          <w:rFonts w:ascii="Times New Roman" w:hAnsi="Times New Roman" w:cs="Times New Roman"/>
          <w:b/>
          <w:color w:val="0070C0"/>
          <w:sz w:val="20"/>
          <w:szCs w:val="20"/>
          <w:lang w:val="en-US"/>
        </w:rPr>
      </w:pPr>
      <w:r w:rsidRPr="00F45BFA">
        <w:rPr>
          <w:rFonts w:ascii="Times New Roman" w:hAnsi="Times New Roman" w:cs="Times New Roman"/>
          <w:b/>
          <w:sz w:val="20"/>
          <w:szCs w:val="20"/>
          <w:lang w:val="en-US"/>
        </w:rPr>
        <w:t>2</w:t>
      </w:r>
      <w:r w:rsidR="00F10898" w:rsidRPr="00F45BFA">
        <w:rPr>
          <w:rFonts w:ascii="Times New Roman" w:hAnsi="Times New Roman" w:cs="Times New Roman"/>
          <w:sz w:val="20"/>
          <w:szCs w:val="20"/>
          <w:lang w:val="en-US"/>
        </w:rPr>
        <w:tab/>
      </w:r>
      <w:proofErr w:type="spellStart"/>
      <w:r w:rsidR="004A17AB">
        <w:rPr>
          <w:rFonts w:ascii="Times New Roman" w:hAnsi="Times New Roman" w:cs="Times New Roman"/>
          <w:b/>
          <w:color w:val="0070C0"/>
          <w:sz w:val="20"/>
          <w:szCs w:val="20"/>
          <w:lang w:val="en-US"/>
        </w:rPr>
        <w:t>Analyseren</w:t>
      </w:r>
      <w:proofErr w:type="spellEnd"/>
    </w:p>
    <w:p w:rsidR="002D431E" w:rsidRPr="004A17AB" w:rsidRDefault="000F124F" w:rsidP="002D431E">
      <w:pPr>
        <w:tabs>
          <w:tab w:val="left" w:pos="340"/>
          <w:tab w:val="left" w:pos="680"/>
        </w:tabs>
        <w:ind w:left="340" w:hanging="340"/>
        <w:rPr>
          <w:rFonts w:ascii="Times New Roman" w:hAnsi="Times New Roman" w:cs="Times New Roman"/>
          <w:sz w:val="20"/>
          <w:szCs w:val="20"/>
        </w:rPr>
      </w:pPr>
      <w:r w:rsidRPr="004A17AB">
        <w:rPr>
          <w:rFonts w:ascii="Times New Roman" w:hAnsi="Times New Roman" w:cs="Times New Roman"/>
          <w:sz w:val="20"/>
          <w:szCs w:val="20"/>
        </w:rPr>
        <w:tab/>
      </w:r>
      <w:r w:rsidR="004A17AB" w:rsidRPr="004A17AB">
        <w:rPr>
          <w:rFonts w:ascii="Times New Roman" w:hAnsi="Times New Roman" w:cs="Times New Roman"/>
          <w:sz w:val="20"/>
          <w:szCs w:val="20"/>
        </w:rPr>
        <w:t xml:space="preserve">Analyseer dit lesmateriaal op het beeld van de aard van </w:t>
      </w:r>
      <w:proofErr w:type="gramStart"/>
      <w:r w:rsidR="004A17AB" w:rsidRPr="004A17AB">
        <w:rPr>
          <w:rFonts w:ascii="Times New Roman" w:hAnsi="Times New Roman" w:cs="Times New Roman"/>
          <w:sz w:val="20"/>
          <w:szCs w:val="20"/>
        </w:rPr>
        <w:t>natuurwetenschap dat</w:t>
      </w:r>
      <w:proofErr w:type="gramEnd"/>
      <w:r w:rsidR="004A17AB" w:rsidRPr="004A17AB">
        <w:rPr>
          <w:rFonts w:ascii="Times New Roman" w:hAnsi="Times New Roman" w:cs="Times New Roman"/>
          <w:sz w:val="20"/>
          <w:szCs w:val="20"/>
        </w:rPr>
        <w:t xml:space="preserve"> erin naar voren komt. </w:t>
      </w:r>
    </w:p>
    <w:p w:rsidR="009B4402" w:rsidRDefault="009B4402" w:rsidP="002D431E">
      <w:pPr>
        <w:pStyle w:val="Lijstalinea"/>
        <w:numPr>
          <w:ilvl w:val="0"/>
          <w:numId w:val="3"/>
        </w:numPr>
        <w:tabs>
          <w:tab w:val="left" w:pos="340"/>
          <w:tab w:val="left" w:pos="680"/>
        </w:tabs>
        <w:ind w:left="340" w:hanging="340"/>
        <w:rPr>
          <w:rFonts w:ascii="Times New Roman" w:hAnsi="Times New Roman" w:cs="Times New Roman"/>
          <w:sz w:val="20"/>
          <w:szCs w:val="20"/>
        </w:rPr>
      </w:pPr>
      <w:r w:rsidRPr="00F45BFA">
        <w:rPr>
          <w:rFonts w:ascii="Times New Roman" w:hAnsi="Times New Roman" w:cs="Times New Roman"/>
          <w:sz w:val="20"/>
          <w:szCs w:val="20"/>
        </w:rPr>
        <w:t>Identificeer de naar jouw idee sterke en zwakke punten van</w:t>
      </w:r>
      <w:r w:rsidR="004A17AB">
        <w:rPr>
          <w:rFonts w:ascii="Times New Roman" w:hAnsi="Times New Roman" w:cs="Times New Roman"/>
          <w:sz w:val="20"/>
          <w:szCs w:val="20"/>
        </w:rPr>
        <w:t xml:space="preserve"> het lesmateriaal</w:t>
      </w:r>
      <w:r w:rsidRPr="00F45BFA">
        <w:rPr>
          <w:rFonts w:ascii="Times New Roman" w:hAnsi="Times New Roman" w:cs="Times New Roman"/>
          <w:sz w:val="20"/>
          <w:szCs w:val="20"/>
        </w:rPr>
        <w:t xml:space="preserve"> </w:t>
      </w:r>
      <w:r w:rsidR="004D6C72">
        <w:rPr>
          <w:rFonts w:ascii="Times New Roman" w:hAnsi="Times New Roman" w:cs="Times New Roman"/>
          <w:sz w:val="20"/>
          <w:szCs w:val="20"/>
        </w:rPr>
        <w:t xml:space="preserve">door op elk van de aspecten van de </w:t>
      </w:r>
      <w:r w:rsidR="002B3544" w:rsidRPr="00386FE7">
        <w:rPr>
          <w:rFonts w:ascii="Times New Roman" w:hAnsi="Times New Roman" w:cs="Times New Roman"/>
          <w:i/>
          <w:sz w:val="20"/>
          <w:szCs w:val="20"/>
        </w:rPr>
        <w:t>N</w:t>
      </w:r>
      <w:r w:rsidR="004D6C72" w:rsidRPr="00386FE7">
        <w:rPr>
          <w:rFonts w:ascii="Times New Roman" w:hAnsi="Times New Roman" w:cs="Times New Roman"/>
          <w:i/>
          <w:sz w:val="20"/>
          <w:szCs w:val="20"/>
        </w:rPr>
        <w:t xml:space="preserve">ature of </w:t>
      </w:r>
      <w:proofErr w:type="spellStart"/>
      <w:r w:rsidR="002B3544" w:rsidRPr="00386FE7">
        <w:rPr>
          <w:rFonts w:ascii="Times New Roman" w:hAnsi="Times New Roman" w:cs="Times New Roman"/>
          <w:i/>
          <w:sz w:val="20"/>
          <w:szCs w:val="20"/>
        </w:rPr>
        <w:t>S</w:t>
      </w:r>
      <w:r w:rsidR="004D6C72" w:rsidRPr="00386FE7">
        <w:rPr>
          <w:rFonts w:ascii="Times New Roman" w:hAnsi="Times New Roman" w:cs="Times New Roman"/>
          <w:i/>
          <w:sz w:val="20"/>
          <w:szCs w:val="20"/>
        </w:rPr>
        <w:t>cience</w:t>
      </w:r>
      <w:proofErr w:type="spellEnd"/>
      <w:r w:rsidR="004D6C72">
        <w:rPr>
          <w:rFonts w:ascii="Times New Roman" w:hAnsi="Times New Roman" w:cs="Times New Roman"/>
          <w:sz w:val="20"/>
          <w:szCs w:val="20"/>
        </w:rPr>
        <w:t xml:space="preserve"> uit de tabel hieronder </w:t>
      </w:r>
      <w:r w:rsidR="002B3544">
        <w:rPr>
          <w:rFonts w:ascii="Times New Roman" w:hAnsi="Times New Roman" w:cs="Times New Roman"/>
          <w:sz w:val="20"/>
          <w:szCs w:val="20"/>
        </w:rPr>
        <w:t>(ontleend aan Schwartz</w:t>
      </w:r>
      <w:bookmarkStart w:id="0" w:name="_GoBack"/>
      <w:bookmarkEnd w:id="0"/>
      <w:r w:rsidR="002B3544">
        <w:rPr>
          <w:rFonts w:ascii="Times New Roman" w:hAnsi="Times New Roman" w:cs="Times New Roman"/>
          <w:sz w:val="20"/>
          <w:szCs w:val="20"/>
        </w:rPr>
        <w:t xml:space="preserve">, Lederman &amp; Crawford, 2004) </w:t>
      </w:r>
      <w:r w:rsidR="004D6C72">
        <w:rPr>
          <w:rFonts w:ascii="Times New Roman" w:hAnsi="Times New Roman" w:cs="Times New Roman"/>
          <w:sz w:val="20"/>
          <w:szCs w:val="20"/>
        </w:rPr>
        <w:t>een score aan het lesmateriaal toe te kennen: –1 voor verkeerd uitgewerkt, 0 voor afwezig</w:t>
      </w:r>
      <w:r w:rsidR="002B3544">
        <w:rPr>
          <w:rFonts w:ascii="Times New Roman" w:hAnsi="Times New Roman" w:cs="Times New Roman"/>
          <w:sz w:val="20"/>
          <w:szCs w:val="20"/>
        </w:rPr>
        <w:t xml:space="preserve"> of niet van toepassing</w:t>
      </w:r>
      <w:r w:rsidR="004D6C72">
        <w:rPr>
          <w:rFonts w:ascii="Times New Roman" w:hAnsi="Times New Roman" w:cs="Times New Roman"/>
          <w:sz w:val="20"/>
          <w:szCs w:val="20"/>
        </w:rPr>
        <w:t xml:space="preserve">, +1 voor uitgewerkt maar voor verbetering vatbaar en +2 voor goed uitgewerkt. </w:t>
      </w:r>
      <w:r w:rsidR="001C5DEB">
        <w:rPr>
          <w:rFonts w:ascii="Times New Roman" w:hAnsi="Times New Roman" w:cs="Times New Roman"/>
          <w:sz w:val="20"/>
          <w:szCs w:val="20"/>
        </w:rPr>
        <w:t>Beargumenteer de toegekende scores.</w:t>
      </w:r>
    </w:p>
    <w:p w:rsidR="00487574" w:rsidRDefault="00487574" w:rsidP="00487574">
      <w:pPr>
        <w:tabs>
          <w:tab w:val="left" w:pos="340"/>
          <w:tab w:val="left" w:pos="680"/>
        </w:tabs>
        <w:rPr>
          <w:rFonts w:ascii="Times New Roman" w:hAnsi="Times New Roman" w:cs="Times New Roman"/>
          <w:sz w:val="20"/>
          <w:szCs w:val="20"/>
        </w:rPr>
      </w:pPr>
    </w:p>
    <w:tbl>
      <w:tblPr>
        <w:tblStyle w:val="Tabelraster"/>
        <w:tblW w:w="0" w:type="auto"/>
        <w:tblInd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8" w:type="dxa"/>
          <w:left w:w="57" w:type="dxa"/>
          <w:bottom w:w="28" w:type="dxa"/>
          <w:right w:w="57" w:type="dxa"/>
        </w:tblCellMar>
        <w:tblLook w:val="04A0" w:firstRow="1" w:lastRow="0" w:firstColumn="1" w:lastColumn="0" w:noHBand="0" w:noVBand="1"/>
      </w:tblPr>
      <w:tblGrid>
        <w:gridCol w:w="1843"/>
        <w:gridCol w:w="7797"/>
      </w:tblGrid>
      <w:tr w:rsidR="00177F11" w:rsidTr="001C5DEB">
        <w:tc>
          <w:tcPr>
            <w:tcW w:w="1843" w:type="dxa"/>
            <w:tcBorders>
              <w:bottom w:val="single" w:sz="12" w:space="0" w:color="FFFFFF" w:themeColor="background1"/>
            </w:tcBorders>
            <w:shd w:val="clear" w:color="auto" w:fill="D9D9D9" w:themeFill="background1" w:themeFillShade="D9"/>
          </w:tcPr>
          <w:p w:rsidR="00177F11" w:rsidRPr="001C5DEB" w:rsidRDefault="001C5DEB" w:rsidP="00EA337A">
            <w:pPr>
              <w:tabs>
                <w:tab w:val="left" w:pos="340"/>
                <w:tab w:val="left" w:pos="680"/>
              </w:tabs>
              <w:spacing w:before="40" w:after="40"/>
              <w:rPr>
                <w:rFonts w:ascii="Times New Roman" w:hAnsi="Times New Roman" w:cs="Times New Roman"/>
                <w:b/>
                <w:color w:val="0070C0"/>
                <w:sz w:val="20"/>
                <w:szCs w:val="20"/>
              </w:rPr>
            </w:pPr>
            <w:proofErr w:type="spellStart"/>
            <w:r>
              <w:rPr>
                <w:rFonts w:ascii="Times New Roman" w:hAnsi="Times New Roman" w:cs="Times New Roman"/>
                <w:b/>
                <w:color w:val="0070C0"/>
                <w:sz w:val="20"/>
                <w:szCs w:val="20"/>
              </w:rPr>
              <w:t>NoS</w:t>
            </w:r>
            <w:proofErr w:type="spellEnd"/>
            <w:r>
              <w:rPr>
                <w:rFonts w:ascii="Times New Roman" w:hAnsi="Times New Roman" w:cs="Times New Roman"/>
                <w:b/>
                <w:color w:val="0070C0"/>
                <w:sz w:val="20"/>
                <w:szCs w:val="20"/>
              </w:rPr>
              <w:t xml:space="preserve"> </w:t>
            </w:r>
            <w:r w:rsidR="00177F11" w:rsidRPr="001C5DEB">
              <w:rPr>
                <w:rFonts w:ascii="Times New Roman" w:hAnsi="Times New Roman" w:cs="Times New Roman"/>
                <w:b/>
                <w:color w:val="0070C0"/>
                <w:sz w:val="20"/>
                <w:szCs w:val="20"/>
              </w:rPr>
              <w:t>Aspect</w:t>
            </w:r>
          </w:p>
        </w:tc>
        <w:tc>
          <w:tcPr>
            <w:tcW w:w="7797" w:type="dxa"/>
            <w:tcBorders>
              <w:bottom w:val="single" w:sz="12" w:space="0" w:color="FFFFFF" w:themeColor="background1"/>
            </w:tcBorders>
            <w:shd w:val="clear" w:color="auto" w:fill="D9D9D9" w:themeFill="background1" w:themeFillShade="D9"/>
          </w:tcPr>
          <w:p w:rsidR="00177F11" w:rsidRPr="001C5DEB" w:rsidRDefault="00177F11" w:rsidP="00EA337A">
            <w:pPr>
              <w:tabs>
                <w:tab w:val="left" w:pos="340"/>
                <w:tab w:val="left" w:pos="680"/>
              </w:tabs>
              <w:spacing w:before="40" w:after="40"/>
              <w:rPr>
                <w:rFonts w:ascii="Times New Roman" w:hAnsi="Times New Roman" w:cs="Times New Roman"/>
                <w:b/>
                <w:color w:val="0070C0"/>
                <w:sz w:val="20"/>
                <w:szCs w:val="20"/>
              </w:rPr>
            </w:pPr>
            <w:proofErr w:type="spellStart"/>
            <w:r w:rsidRPr="001C5DEB">
              <w:rPr>
                <w:rFonts w:ascii="Times New Roman" w:hAnsi="Times New Roman" w:cs="Times New Roman"/>
                <w:b/>
                <w:color w:val="0070C0"/>
                <w:sz w:val="20"/>
                <w:szCs w:val="20"/>
              </w:rPr>
              <w:t>Description</w:t>
            </w:r>
            <w:proofErr w:type="spellEnd"/>
          </w:p>
        </w:tc>
      </w:tr>
      <w:tr w:rsidR="00177F11" w:rsidRPr="002B3544" w:rsidTr="001C5DEB">
        <w:tc>
          <w:tcPr>
            <w:tcW w:w="1843" w:type="dxa"/>
            <w:tcBorders>
              <w:top w:val="single" w:sz="12" w:space="0" w:color="FFFFFF" w:themeColor="background1"/>
            </w:tcBorders>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rPr>
            </w:pPr>
            <w:proofErr w:type="spellStart"/>
            <w:r w:rsidRPr="00EA337A">
              <w:rPr>
                <w:rFonts w:ascii="Times New Roman" w:hAnsi="Times New Roman" w:cs="Times New Roman"/>
                <w:sz w:val="18"/>
                <w:szCs w:val="18"/>
              </w:rPr>
              <w:t>Tentativeness</w:t>
            </w:r>
            <w:proofErr w:type="spellEnd"/>
          </w:p>
        </w:tc>
        <w:tc>
          <w:tcPr>
            <w:tcW w:w="7797" w:type="dxa"/>
            <w:tcBorders>
              <w:top w:val="single" w:sz="12" w:space="0" w:color="FFFFFF" w:themeColor="background1"/>
            </w:tcBorders>
            <w:shd w:val="clear" w:color="auto" w:fill="D9D9D9" w:themeFill="background1" w:themeFillShade="D9"/>
          </w:tcPr>
          <w:p w:rsidR="00177F11" w:rsidRPr="00EA337A" w:rsidRDefault="002B3544" w:rsidP="002B354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Scientific knowledge is robust, but subject to change due to new observations and technology. Also reinterpretations of existing data can lead to change.</w:t>
            </w:r>
          </w:p>
        </w:tc>
      </w:tr>
      <w:tr w:rsidR="00177F11" w:rsidRPr="00386FE7" w:rsidTr="001C5DEB">
        <w:tc>
          <w:tcPr>
            <w:tcW w:w="1843"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Empirically based</w:t>
            </w:r>
          </w:p>
        </w:tc>
        <w:tc>
          <w:tcPr>
            <w:tcW w:w="7797"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Scientific knowledge is based on and/or derived from observations of the natural world.</w:t>
            </w:r>
          </w:p>
        </w:tc>
      </w:tr>
      <w:tr w:rsidR="00177F11" w:rsidRPr="00386FE7" w:rsidTr="001C5DEB">
        <w:tc>
          <w:tcPr>
            <w:tcW w:w="1843"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Subjectivity</w:t>
            </w:r>
          </w:p>
        </w:tc>
        <w:tc>
          <w:tcPr>
            <w:tcW w:w="7797"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Current scientific theories and laws influence science. Also personal subjectivity due to personal values, agendas, and prior experiences of scientists.</w:t>
            </w:r>
          </w:p>
        </w:tc>
      </w:tr>
      <w:tr w:rsidR="00177F11" w:rsidRPr="00386FE7" w:rsidTr="001C5DEB">
        <w:tc>
          <w:tcPr>
            <w:tcW w:w="1843"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Imagination/creativity</w:t>
            </w:r>
          </w:p>
        </w:tc>
        <w:tc>
          <w:tcPr>
            <w:tcW w:w="7797"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Scientific knowledge is created from human imagination. This involves the invention of explanations as well as how data is interpreted.</w:t>
            </w:r>
          </w:p>
        </w:tc>
      </w:tr>
      <w:tr w:rsidR="00177F11" w:rsidRPr="00386FE7" w:rsidTr="001C5DEB">
        <w:tc>
          <w:tcPr>
            <w:tcW w:w="1843"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Sociocultural embeddedness</w:t>
            </w:r>
          </w:p>
        </w:tc>
        <w:tc>
          <w:tcPr>
            <w:tcW w:w="7797"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Science is a human endeavor and is influenced by society and culture. The values of the culture determine what and how science is conducted, interpreted, accepted, and utilized.</w:t>
            </w:r>
          </w:p>
        </w:tc>
      </w:tr>
      <w:tr w:rsidR="00177F11" w:rsidRPr="00386FE7" w:rsidTr="001C5DEB">
        <w:tc>
          <w:tcPr>
            <w:tcW w:w="1843"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Distinction between observation and inference</w:t>
            </w:r>
          </w:p>
        </w:tc>
        <w:tc>
          <w:tcPr>
            <w:tcW w:w="7797" w:type="dxa"/>
            <w:shd w:val="clear" w:color="auto" w:fill="D9D9D9" w:themeFill="background1" w:themeFillShade="D9"/>
          </w:tcPr>
          <w:p w:rsidR="00177F11" w:rsidRPr="00EA337A" w:rsidRDefault="00EA337A"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Science is based on both observations and inferences. Observations are collected through the human senses or extensions of those senses. Inferences are interpretations of these observations. The perspective of the scientist and current culture guide both observations and inferences.</w:t>
            </w:r>
          </w:p>
        </w:tc>
      </w:tr>
      <w:tr w:rsidR="00177F11" w:rsidRPr="00386FE7" w:rsidTr="001C5DEB">
        <w:tc>
          <w:tcPr>
            <w:tcW w:w="1843" w:type="dxa"/>
            <w:shd w:val="clear" w:color="auto" w:fill="D9D9D9" w:themeFill="background1" w:themeFillShade="D9"/>
          </w:tcPr>
          <w:p w:rsidR="00177F11" w:rsidRPr="00EA337A" w:rsidRDefault="002B3544" w:rsidP="00487574">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Relationships between scientific theories and laws</w:t>
            </w:r>
          </w:p>
        </w:tc>
        <w:tc>
          <w:tcPr>
            <w:tcW w:w="7797" w:type="dxa"/>
            <w:shd w:val="clear" w:color="auto" w:fill="D9D9D9" w:themeFill="background1" w:themeFillShade="D9"/>
          </w:tcPr>
          <w:p w:rsidR="00177F11" w:rsidRPr="00EA337A" w:rsidRDefault="00EA337A" w:rsidP="00EA337A">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Theories and laws are both different types of scientific knowledge. Laws describe relationships observed or perceived from phenomena in nature. Theories are inferred explanations for natural phenomena. A theory or law may be created with the accumulation of substantial supporting evidence and acceptance in the scientific community. Furthermore, laws and theories do not progress from one another, there is no hierarchy, because laws and theories are fundamentally different and function differently from one another.</w:t>
            </w:r>
          </w:p>
        </w:tc>
      </w:tr>
    </w:tbl>
    <w:p w:rsidR="00487574" w:rsidRPr="00386FE7" w:rsidRDefault="00487574" w:rsidP="00487574">
      <w:pPr>
        <w:tabs>
          <w:tab w:val="left" w:pos="340"/>
          <w:tab w:val="left" w:pos="680"/>
        </w:tabs>
        <w:rPr>
          <w:rFonts w:ascii="Times New Roman" w:hAnsi="Times New Roman" w:cs="Times New Roman"/>
          <w:sz w:val="20"/>
          <w:szCs w:val="20"/>
          <w:lang w:val="en-US"/>
        </w:rPr>
      </w:pPr>
    </w:p>
    <w:p w:rsidR="00F10898" w:rsidRPr="00F45BFA" w:rsidRDefault="001C5DEB" w:rsidP="002D431E">
      <w:pPr>
        <w:pStyle w:val="Lijstalinea"/>
        <w:numPr>
          <w:ilvl w:val="0"/>
          <w:numId w:val="3"/>
        </w:numPr>
        <w:tabs>
          <w:tab w:val="left" w:pos="340"/>
          <w:tab w:val="left" w:pos="680"/>
        </w:tabs>
        <w:ind w:left="340" w:hanging="340"/>
        <w:rPr>
          <w:rFonts w:ascii="Times New Roman" w:hAnsi="Times New Roman" w:cs="Times New Roman"/>
          <w:sz w:val="20"/>
          <w:szCs w:val="20"/>
        </w:rPr>
      </w:pPr>
      <w:r w:rsidRPr="00F45BFA">
        <w:rPr>
          <w:noProof/>
          <w:lang w:eastAsia="nl-NL"/>
        </w:rPr>
        <mc:AlternateContent>
          <mc:Choice Requires="wps">
            <w:drawing>
              <wp:anchor distT="0" distB="0" distL="114300" distR="114300" simplePos="0" relativeHeight="251659264" behindDoc="0" locked="0" layoutInCell="1" allowOverlap="1" wp14:anchorId="28834E87" wp14:editId="50685CF2">
                <wp:simplePos x="0" y="0"/>
                <wp:positionH relativeFrom="column">
                  <wp:posOffset>-1993265</wp:posOffset>
                </wp:positionH>
                <wp:positionV relativeFrom="paragraph">
                  <wp:posOffset>282880</wp:posOffset>
                </wp:positionV>
                <wp:extent cx="1799590" cy="1403985"/>
                <wp:effectExtent l="0" t="0" r="10160" b="107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D03E38" w:rsidRPr="00F45BFA" w:rsidRDefault="00D03E38">
                            <w:pPr>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Uitvoeren en evalueren</w:t>
                            </w:r>
                          </w:p>
                          <w:p w:rsidR="00D03E38" w:rsidRPr="00F45BFA" w:rsidRDefault="00D03E38">
                            <w:pPr>
                              <w:rPr>
                                <w:rFonts w:ascii="Times New Roman" w:hAnsi="Times New Roman" w:cs="Times New Roman"/>
                                <w:sz w:val="18"/>
                                <w:szCs w:val="18"/>
                              </w:rPr>
                            </w:pPr>
                            <w:r w:rsidRPr="00F45BFA">
                              <w:rPr>
                                <w:rFonts w:ascii="Times New Roman" w:hAnsi="Times New Roman" w:cs="Times New Roman"/>
                                <w:sz w:val="18"/>
                                <w:szCs w:val="18"/>
                              </w:rPr>
                              <w:t>Je kunt natuurlijk de</w:t>
                            </w:r>
                            <w:r w:rsidR="004D6C72">
                              <w:rPr>
                                <w:rFonts w:ascii="Times New Roman" w:hAnsi="Times New Roman" w:cs="Times New Roman"/>
                                <w:sz w:val="18"/>
                                <w:szCs w:val="18"/>
                              </w:rPr>
                              <w:t xml:space="preserve"> twee</w:t>
                            </w:r>
                            <w:r w:rsidRPr="00F45BFA">
                              <w:rPr>
                                <w:rFonts w:ascii="Times New Roman" w:hAnsi="Times New Roman" w:cs="Times New Roman"/>
                                <w:sz w:val="18"/>
                                <w:szCs w:val="18"/>
                              </w:rPr>
                              <w:t xml:space="preserve"> leerling</w:t>
                            </w:r>
                            <w:r w:rsidR="004D6C72">
                              <w:rPr>
                                <w:rFonts w:ascii="Times New Roman" w:hAnsi="Times New Roman" w:cs="Times New Roman"/>
                                <w:sz w:val="18"/>
                                <w:szCs w:val="18"/>
                              </w:rPr>
                              <w:softHyphen/>
                            </w:r>
                            <w:r w:rsidRPr="00F45BFA">
                              <w:rPr>
                                <w:rFonts w:ascii="Times New Roman" w:hAnsi="Times New Roman" w:cs="Times New Roman"/>
                                <w:sz w:val="18"/>
                                <w:szCs w:val="18"/>
                              </w:rPr>
                              <w:t>activiteit</w:t>
                            </w:r>
                            <w:r w:rsidR="004D6C72">
                              <w:rPr>
                                <w:rFonts w:ascii="Times New Roman" w:hAnsi="Times New Roman" w:cs="Times New Roman"/>
                                <w:sz w:val="18"/>
                                <w:szCs w:val="18"/>
                              </w:rPr>
                              <w:t>en</w:t>
                            </w:r>
                            <w:r w:rsidRPr="00F45BFA">
                              <w:rPr>
                                <w:rFonts w:ascii="Times New Roman" w:hAnsi="Times New Roman" w:cs="Times New Roman"/>
                                <w:sz w:val="18"/>
                                <w:szCs w:val="18"/>
                              </w:rPr>
                              <w:t xml:space="preserve"> – al dan niet na bijstel</w:t>
                            </w:r>
                            <w:r w:rsidR="00F45BFA">
                              <w:rPr>
                                <w:rFonts w:ascii="Times New Roman" w:hAnsi="Times New Roman" w:cs="Times New Roman"/>
                                <w:sz w:val="18"/>
                                <w:szCs w:val="18"/>
                              </w:rPr>
                              <w:softHyphen/>
                            </w:r>
                            <w:r w:rsidRPr="00F45BFA">
                              <w:rPr>
                                <w:rFonts w:ascii="Times New Roman" w:hAnsi="Times New Roman" w:cs="Times New Roman"/>
                                <w:sz w:val="18"/>
                                <w:szCs w:val="18"/>
                              </w:rPr>
                              <w:t>ling – uitvoeren en evalueren als dat te zijner tijd op je (stage)school aan de orde is.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95pt;margin-top:22.25pt;width:1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">
                <v:textbox style="mso-fit-shape-to-text:t" inset="1mm,1mm,1mm,1mm">
                  <w:txbxContent>
                    <w:p w:rsidR="00D03E38" w:rsidRPr="00F45BFA" w:rsidRDefault="00D03E38">
                      <w:pPr>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Uitvoeren en evalueren</w:t>
                      </w:r>
                    </w:p>
                    <w:p w:rsidR="00D03E38" w:rsidRPr="00F45BFA" w:rsidRDefault="00D03E38">
                      <w:pPr>
                        <w:rPr>
                          <w:rFonts w:ascii="Times New Roman" w:hAnsi="Times New Roman" w:cs="Times New Roman"/>
                          <w:sz w:val="18"/>
                          <w:szCs w:val="18"/>
                        </w:rPr>
                      </w:pPr>
                      <w:r w:rsidRPr="00F45BFA">
                        <w:rPr>
                          <w:rFonts w:ascii="Times New Roman" w:hAnsi="Times New Roman" w:cs="Times New Roman"/>
                          <w:sz w:val="18"/>
                          <w:szCs w:val="18"/>
                        </w:rPr>
                        <w:t>Je kunt natuurlijk de</w:t>
                      </w:r>
                      <w:r w:rsidR="004D6C72">
                        <w:rPr>
                          <w:rFonts w:ascii="Times New Roman" w:hAnsi="Times New Roman" w:cs="Times New Roman"/>
                          <w:sz w:val="18"/>
                          <w:szCs w:val="18"/>
                        </w:rPr>
                        <w:t xml:space="preserve"> twee</w:t>
                      </w:r>
                      <w:r w:rsidRPr="00F45BFA">
                        <w:rPr>
                          <w:rFonts w:ascii="Times New Roman" w:hAnsi="Times New Roman" w:cs="Times New Roman"/>
                          <w:sz w:val="18"/>
                          <w:szCs w:val="18"/>
                        </w:rPr>
                        <w:t xml:space="preserve"> leerling</w:t>
                      </w:r>
                      <w:r w:rsidR="004D6C72">
                        <w:rPr>
                          <w:rFonts w:ascii="Times New Roman" w:hAnsi="Times New Roman" w:cs="Times New Roman"/>
                          <w:sz w:val="18"/>
                          <w:szCs w:val="18"/>
                        </w:rPr>
                        <w:softHyphen/>
                      </w:r>
                      <w:r w:rsidRPr="00F45BFA">
                        <w:rPr>
                          <w:rFonts w:ascii="Times New Roman" w:hAnsi="Times New Roman" w:cs="Times New Roman"/>
                          <w:sz w:val="18"/>
                          <w:szCs w:val="18"/>
                        </w:rPr>
                        <w:t>activiteit</w:t>
                      </w:r>
                      <w:r w:rsidR="004D6C72">
                        <w:rPr>
                          <w:rFonts w:ascii="Times New Roman" w:hAnsi="Times New Roman" w:cs="Times New Roman"/>
                          <w:sz w:val="18"/>
                          <w:szCs w:val="18"/>
                        </w:rPr>
                        <w:t>en</w:t>
                      </w:r>
                      <w:r w:rsidRPr="00F45BFA">
                        <w:rPr>
                          <w:rFonts w:ascii="Times New Roman" w:hAnsi="Times New Roman" w:cs="Times New Roman"/>
                          <w:sz w:val="18"/>
                          <w:szCs w:val="18"/>
                        </w:rPr>
                        <w:t xml:space="preserve"> – al dan niet na bijstel</w:t>
                      </w:r>
                      <w:r w:rsidR="00F45BFA">
                        <w:rPr>
                          <w:rFonts w:ascii="Times New Roman" w:hAnsi="Times New Roman" w:cs="Times New Roman"/>
                          <w:sz w:val="18"/>
                          <w:szCs w:val="18"/>
                        </w:rPr>
                        <w:softHyphen/>
                      </w:r>
                      <w:r w:rsidRPr="00F45BFA">
                        <w:rPr>
                          <w:rFonts w:ascii="Times New Roman" w:hAnsi="Times New Roman" w:cs="Times New Roman"/>
                          <w:sz w:val="18"/>
                          <w:szCs w:val="18"/>
                        </w:rPr>
                        <w:t>ling – uitvoeren en evalueren als dat te zijner tijd op je (stage)school aan de orde is.</w:t>
                      </w:r>
                    </w:p>
                  </w:txbxContent>
                </v:textbox>
              </v:shape>
            </w:pict>
          </mc:Fallback>
        </mc:AlternateContent>
      </w:r>
      <w:r w:rsidR="00487574">
        <w:rPr>
          <w:rFonts w:ascii="Times New Roman" w:hAnsi="Times New Roman" w:cs="Times New Roman"/>
          <w:sz w:val="20"/>
          <w:szCs w:val="20"/>
        </w:rPr>
        <w:t xml:space="preserve">Bedenk een (eerste, globale) verbeterde uitwerking voor de aspecten die je bij opdracht </w:t>
      </w:r>
      <w:r w:rsidRPr="001C5DEB">
        <w:rPr>
          <w:rFonts w:ascii="Times New Roman" w:hAnsi="Times New Roman" w:cs="Times New Roman"/>
          <w:b/>
          <w:sz w:val="20"/>
          <w:szCs w:val="20"/>
        </w:rPr>
        <w:t>2</w:t>
      </w:r>
      <w:r w:rsidR="00487574" w:rsidRPr="00487574">
        <w:rPr>
          <w:rFonts w:ascii="Times New Roman" w:hAnsi="Times New Roman" w:cs="Times New Roman"/>
          <w:b/>
          <w:sz w:val="20"/>
          <w:szCs w:val="20"/>
        </w:rPr>
        <w:t>a</w:t>
      </w:r>
      <w:r w:rsidR="00487574">
        <w:rPr>
          <w:rFonts w:ascii="Times New Roman" w:hAnsi="Times New Roman" w:cs="Times New Roman"/>
          <w:sz w:val="20"/>
          <w:szCs w:val="20"/>
        </w:rPr>
        <w:t xml:space="preserve"> met een score van –1 t/m +1 hebt beoordeeld. </w:t>
      </w:r>
      <w:r w:rsidR="009B4402" w:rsidRPr="00F45BFA">
        <w:rPr>
          <w:rFonts w:ascii="Times New Roman" w:hAnsi="Times New Roman" w:cs="Times New Roman"/>
          <w:sz w:val="20"/>
          <w:szCs w:val="20"/>
        </w:rPr>
        <w:t>Beargumen</w:t>
      </w:r>
      <w:r>
        <w:rPr>
          <w:rFonts w:ascii="Times New Roman" w:hAnsi="Times New Roman" w:cs="Times New Roman"/>
          <w:sz w:val="20"/>
          <w:szCs w:val="20"/>
        </w:rPr>
        <w:softHyphen/>
      </w:r>
      <w:r w:rsidR="009B4402" w:rsidRPr="00F45BFA">
        <w:rPr>
          <w:rFonts w:ascii="Times New Roman" w:hAnsi="Times New Roman" w:cs="Times New Roman"/>
          <w:sz w:val="20"/>
          <w:szCs w:val="20"/>
        </w:rPr>
        <w:t xml:space="preserve">teer </w:t>
      </w:r>
      <w:r w:rsidR="00487574">
        <w:rPr>
          <w:rFonts w:ascii="Times New Roman" w:hAnsi="Times New Roman" w:cs="Times New Roman"/>
          <w:sz w:val="20"/>
          <w:szCs w:val="20"/>
        </w:rPr>
        <w:t>waarom dat een verbeterde uitwerking zou zijn.</w:t>
      </w:r>
    </w:p>
    <w:p w:rsidR="00205864" w:rsidRPr="00F45BFA" w:rsidRDefault="00205864" w:rsidP="00205864">
      <w:pPr>
        <w:tabs>
          <w:tab w:val="left" w:pos="340"/>
          <w:tab w:val="left" w:pos="680"/>
        </w:tabs>
        <w:rPr>
          <w:rFonts w:ascii="Times New Roman" w:hAnsi="Times New Roman" w:cs="Times New Roman"/>
          <w:sz w:val="20"/>
          <w:szCs w:val="20"/>
        </w:rPr>
      </w:pPr>
    </w:p>
    <w:p w:rsidR="00205864" w:rsidRPr="00F45BFA" w:rsidRDefault="00205864" w:rsidP="00205864">
      <w:pPr>
        <w:tabs>
          <w:tab w:val="left" w:pos="340"/>
          <w:tab w:val="left" w:pos="680"/>
        </w:tabs>
        <w:rPr>
          <w:rFonts w:ascii="Times New Roman" w:hAnsi="Times New Roman" w:cs="Times New Roman"/>
          <w:b/>
          <w:color w:val="0070C0"/>
          <w:sz w:val="20"/>
          <w:szCs w:val="20"/>
        </w:rPr>
      </w:pPr>
      <w:r w:rsidRPr="00F45BFA">
        <w:rPr>
          <w:rFonts w:ascii="Times New Roman" w:hAnsi="Times New Roman" w:cs="Times New Roman"/>
          <w:b/>
          <w:sz w:val="20"/>
          <w:szCs w:val="20"/>
        </w:rPr>
        <w:t>3</w:t>
      </w:r>
      <w:r w:rsidRPr="00F45BFA">
        <w:rPr>
          <w:rFonts w:ascii="Times New Roman" w:hAnsi="Times New Roman" w:cs="Times New Roman"/>
          <w:b/>
          <w:sz w:val="20"/>
          <w:szCs w:val="20"/>
        </w:rPr>
        <w:tab/>
      </w:r>
      <w:r w:rsidRPr="00F45BFA">
        <w:rPr>
          <w:rFonts w:ascii="Times New Roman" w:hAnsi="Times New Roman" w:cs="Times New Roman"/>
          <w:b/>
          <w:color w:val="0070C0"/>
          <w:sz w:val="20"/>
          <w:szCs w:val="20"/>
        </w:rPr>
        <w:t>Uitwisselen</w:t>
      </w:r>
    </w:p>
    <w:p w:rsidR="00205864" w:rsidRPr="00F45BFA" w:rsidRDefault="00D03E38" w:rsidP="00D03E38">
      <w:pPr>
        <w:tabs>
          <w:tab w:val="left" w:pos="340"/>
          <w:tab w:val="left" w:pos="680"/>
        </w:tabs>
        <w:ind w:left="340" w:hanging="340"/>
        <w:rPr>
          <w:rFonts w:ascii="Times New Roman" w:hAnsi="Times New Roman" w:cs="Times New Roman"/>
          <w:sz w:val="20"/>
          <w:szCs w:val="20"/>
        </w:rPr>
      </w:pPr>
      <w:r w:rsidRPr="00F45BFA">
        <w:rPr>
          <w:rFonts w:ascii="Times New Roman" w:hAnsi="Times New Roman" w:cs="Times New Roman"/>
          <w:sz w:val="20"/>
          <w:szCs w:val="20"/>
        </w:rPr>
        <w:tab/>
      </w:r>
      <w:r w:rsidR="00205864" w:rsidRPr="00F45BFA">
        <w:rPr>
          <w:rFonts w:ascii="Times New Roman" w:hAnsi="Times New Roman" w:cs="Times New Roman"/>
          <w:sz w:val="20"/>
          <w:szCs w:val="20"/>
        </w:rPr>
        <w:t xml:space="preserve">Wissel je ervaringen met het </w:t>
      </w:r>
      <w:r w:rsidR="00487574">
        <w:rPr>
          <w:rFonts w:ascii="Times New Roman" w:hAnsi="Times New Roman" w:cs="Times New Roman"/>
          <w:sz w:val="20"/>
          <w:szCs w:val="20"/>
        </w:rPr>
        <w:t xml:space="preserve">beoordelen en verbeteren </w:t>
      </w:r>
      <w:r w:rsidR="00205864" w:rsidRPr="00F45BFA">
        <w:rPr>
          <w:rFonts w:ascii="Times New Roman" w:hAnsi="Times New Roman" w:cs="Times New Roman"/>
          <w:sz w:val="20"/>
          <w:szCs w:val="20"/>
        </w:rPr>
        <w:t xml:space="preserve">van </w:t>
      </w:r>
      <w:r w:rsidR="00487574">
        <w:rPr>
          <w:rFonts w:ascii="Times New Roman" w:hAnsi="Times New Roman" w:cs="Times New Roman"/>
          <w:sz w:val="20"/>
          <w:szCs w:val="20"/>
        </w:rPr>
        <w:t>het lesmateriaal</w:t>
      </w:r>
      <w:r w:rsidR="00205864" w:rsidRPr="00F45BFA">
        <w:rPr>
          <w:rFonts w:ascii="Times New Roman" w:hAnsi="Times New Roman" w:cs="Times New Roman"/>
          <w:sz w:val="20"/>
          <w:szCs w:val="20"/>
        </w:rPr>
        <w:t xml:space="preserve"> rond de aard van natuurwetenschap bij opdracht </w:t>
      </w:r>
      <w:r w:rsidR="00205864" w:rsidRPr="00F45BFA">
        <w:rPr>
          <w:rFonts w:ascii="Times New Roman" w:hAnsi="Times New Roman" w:cs="Times New Roman"/>
          <w:b/>
          <w:sz w:val="20"/>
          <w:szCs w:val="20"/>
        </w:rPr>
        <w:t>2</w:t>
      </w:r>
      <w:r w:rsidR="00205864" w:rsidRPr="00F45BFA">
        <w:rPr>
          <w:rFonts w:ascii="Times New Roman" w:hAnsi="Times New Roman" w:cs="Times New Roman"/>
          <w:sz w:val="20"/>
          <w:szCs w:val="20"/>
        </w:rPr>
        <w:t xml:space="preserve"> onderling uit. Bespreek</w:t>
      </w:r>
      <w:r w:rsidRPr="00F45BFA">
        <w:rPr>
          <w:rFonts w:ascii="Times New Roman" w:hAnsi="Times New Roman" w:cs="Times New Roman"/>
          <w:sz w:val="20"/>
          <w:szCs w:val="20"/>
        </w:rPr>
        <w:t xml:space="preserve"> </w:t>
      </w:r>
      <w:r w:rsidR="00487574">
        <w:rPr>
          <w:rFonts w:ascii="Times New Roman" w:hAnsi="Times New Roman" w:cs="Times New Roman"/>
          <w:sz w:val="20"/>
          <w:szCs w:val="20"/>
        </w:rPr>
        <w:t xml:space="preserve">de verschillen tussen de voor elk aspect van de </w:t>
      </w:r>
      <w:r w:rsidR="001C5DEB">
        <w:rPr>
          <w:rFonts w:ascii="Times New Roman" w:hAnsi="Times New Roman" w:cs="Times New Roman"/>
          <w:sz w:val="20"/>
          <w:szCs w:val="20"/>
        </w:rPr>
        <w:t>N</w:t>
      </w:r>
      <w:r w:rsidR="00487574">
        <w:rPr>
          <w:rFonts w:ascii="Times New Roman" w:hAnsi="Times New Roman" w:cs="Times New Roman"/>
          <w:sz w:val="20"/>
          <w:szCs w:val="20"/>
        </w:rPr>
        <w:t xml:space="preserve">ature of </w:t>
      </w:r>
      <w:proofErr w:type="spellStart"/>
      <w:r w:rsidR="001C5DEB">
        <w:rPr>
          <w:rFonts w:ascii="Times New Roman" w:hAnsi="Times New Roman" w:cs="Times New Roman"/>
          <w:sz w:val="20"/>
          <w:szCs w:val="20"/>
        </w:rPr>
        <w:t>S</w:t>
      </w:r>
      <w:r w:rsidR="00487574">
        <w:rPr>
          <w:rFonts w:ascii="Times New Roman" w:hAnsi="Times New Roman" w:cs="Times New Roman"/>
          <w:sz w:val="20"/>
          <w:szCs w:val="20"/>
        </w:rPr>
        <w:t>cience</w:t>
      </w:r>
      <w:proofErr w:type="spellEnd"/>
      <w:r w:rsidR="00487574">
        <w:rPr>
          <w:rFonts w:ascii="Times New Roman" w:hAnsi="Times New Roman" w:cs="Times New Roman"/>
          <w:sz w:val="20"/>
          <w:szCs w:val="20"/>
        </w:rPr>
        <w:t xml:space="preserve"> toegekende scores en de voorgestelde verbeteringen. </w:t>
      </w:r>
    </w:p>
    <w:p w:rsidR="00386E5F" w:rsidRPr="00F45BFA" w:rsidRDefault="00386E5F" w:rsidP="00386E5F">
      <w:pPr>
        <w:tabs>
          <w:tab w:val="left" w:pos="340"/>
          <w:tab w:val="left" w:pos="680"/>
        </w:tabs>
        <w:rPr>
          <w:rFonts w:ascii="Times New Roman" w:hAnsi="Times New Roman" w:cs="Times New Roman"/>
          <w:sz w:val="20"/>
          <w:szCs w:val="20"/>
        </w:rPr>
      </w:pPr>
    </w:p>
    <w:p w:rsidR="000853D4" w:rsidRPr="00F45BFA" w:rsidRDefault="005015CD">
      <w:pPr>
        <w:rPr>
          <w:rFonts w:ascii="Times New Roman" w:hAnsi="Times New Roman" w:cs="Times New Roman"/>
          <w:b/>
          <w:color w:val="0070C0"/>
          <w:sz w:val="20"/>
          <w:szCs w:val="20"/>
          <w:lang w:val="en-US"/>
        </w:rPr>
      </w:pPr>
      <w:proofErr w:type="spellStart"/>
      <w:r w:rsidRPr="00F45BFA">
        <w:rPr>
          <w:rFonts w:ascii="Times New Roman" w:hAnsi="Times New Roman" w:cs="Times New Roman"/>
          <w:b/>
          <w:color w:val="0070C0"/>
          <w:sz w:val="20"/>
          <w:szCs w:val="20"/>
          <w:lang w:val="en-US"/>
        </w:rPr>
        <w:t>Literatuur</w:t>
      </w:r>
      <w:proofErr w:type="spellEnd"/>
    </w:p>
    <w:p w:rsidR="00177F11" w:rsidRPr="00177F11" w:rsidRDefault="00487574" w:rsidP="00177F11">
      <w:pPr>
        <w:widowControl w:val="0"/>
        <w:tabs>
          <w:tab w:val="left" w:pos="340"/>
        </w:tabs>
        <w:ind w:left="340" w:hanging="340"/>
        <w:rPr>
          <w:rFonts w:ascii="Times New Roman" w:hAnsi="Times New Roman" w:cs="Times New Roman"/>
          <w:sz w:val="18"/>
          <w:szCs w:val="18"/>
          <w:lang w:val="en-US"/>
        </w:rPr>
      </w:pPr>
      <w:r w:rsidRPr="00487574">
        <w:rPr>
          <w:rFonts w:ascii="Times New Roman" w:hAnsi="Times New Roman" w:cs="Times New Roman"/>
          <w:sz w:val="18"/>
          <w:szCs w:val="18"/>
          <w:lang w:val="de-DE"/>
        </w:rPr>
        <w:t>Schwartz,</w:t>
      </w:r>
      <w:r w:rsidR="00177F11">
        <w:rPr>
          <w:rFonts w:ascii="Times New Roman" w:hAnsi="Times New Roman" w:cs="Times New Roman"/>
          <w:sz w:val="18"/>
          <w:szCs w:val="18"/>
          <w:lang w:val="de-DE"/>
        </w:rPr>
        <w:t xml:space="preserve"> R.S., </w:t>
      </w:r>
      <w:r w:rsidRPr="00487574">
        <w:rPr>
          <w:rFonts w:ascii="Times New Roman" w:hAnsi="Times New Roman" w:cs="Times New Roman"/>
          <w:sz w:val="18"/>
          <w:szCs w:val="18"/>
          <w:lang w:val="de-DE"/>
        </w:rPr>
        <w:t>Lederman</w:t>
      </w:r>
      <w:r w:rsidR="00177F11">
        <w:rPr>
          <w:rFonts w:ascii="Times New Roman" w:hAnsi="Times New Roman" w:cs="Times New Roman"/>
          <w:sz w:val="18"/>
          <w:szCs w:val="18"/>
          <w:lang w:val="de-DE"/>
        </w:rPr>
        <w:t>, N.G.</w:t>
      </w:r>
      <w:r w:rsidRPr="00487574">
        <w:rPr>
          <w:rFonts w:ascii="Times New Roman" w:hAnsi="Times New Roman" w:cs="Times New Roman"/>
          <w:sz w:val="18"/>
          <w:szCs w:val="18"/>
          <w:lang w:val="de-DE"/>
        </w:rPr>
        <w:t xml:space="preserve"> &amp; Crawford</w:t>
      </w:r>
      <w:r w:rsidR="00177F11">
        <w:rPr>
          <w:rFonts w:ascii="Times New Roman" w:hAnsi="Times New Roman" w:cs="Times New Roman"/>
          <w:sz w:val="18"/>
          <w:szCs w:val="18"/>
          <w:lang w:val="de-DE"/>
        </w:rPr>
        <w:t>, B.A.</w:t>
      </w:r>
      <w:r w:rsidRPr="00487574">
        <w:rPr>
          <w:rFonts w:ascii="Times New Roman" w:hAnsi="Times New Roman" w:cs="Times New Roman"/>
          <w:sz w:val="18"/>
          <w:szCs w:val="18"/>
          <w:lang w:val="de-DE"/>
        </w:rPr>
        <w:t xml:space="preserve"> (2004). </w:t>
      </w:r>
      <w:hyperlink r:id="rId7" w:history="1">
        <w:proofErr w:type="gramStart"/>
        <w:r w:rsidR="00177F11" w:rsidRPr="00177F11">
          <w:rPr>
            <w:rStyle w:val="Hyperlink"/>
            <w:rFonts w:ascii="Times New Roman" w:hAnsi="Times New Roman" w:cs="Times New Roman"/>
            <w:sz w:val="18"/>
            <w:szCs w:val="18"/>
            <w:lang w:val="en-US"/>
          </w:rPr>
          <w:t>Developing views of Nature of Science in an authentic context: An explicit approach to bridging the gap between Nature of Science and Scientific Inquiry</w:t>
        </w:r>
      </w:hyperlink>
      <w:r w:rsidR="00177F11">
        <w:rPr>
          <w:rFonts w:ascii="Times New Roman" w:hAnsi="Times New Roman" w:cs="Times New Roman"/>
          <w:sz w:val="18"/>
          <w:szCs w:val="18"/>
          <w:lang w:val="en-US"/>
        </w:rPr>
        <w:t>.</w:t>
      </w:r>
      <w:proofErr w:type="gramEnd"/>
      <w:r w:rsidR="00177F11">
        <w:rPr>
          <w:rFonts w:ascii="Times New Roman" w:hAnsi="Times New Roman" w:cs="Times New Roman"/>
          <w:sz w:val="18"/>
          <w:szCs w:val="18"/>
          <w:lang w:val="en-US"/>
        </w:rPr>
        <w:t xml:space="preserve"> </w:t>
      </w:r>
      <w:r w:rsidR="00177F11" w:rsidRPr="001C5DEB">
        <w:rPr>
          <w:rFonts w:ascii="Times New Roman" w:hAnsi="Times New Roman" w:cs="Times New Roman"/>
          <w:i/>
          <w:sz w:val="18"/>
          <w:szCs w:val="18"/>
          <w:lang w:val="en-US"/>
        </w:rPr>
        <w:t>Science Education 88</w:t>
      </w:r>
      <w:r w:rsidR="00177F11">
        <w:rPr>
          <w:rFonts w:ascii="Times New Roman" w:hAnsi="Times New Roman" w:cs="Times New Roman"/>
          <w:sz w:val="18"/>
          <w:szCs w:val="18"/>
          <w:lang w:val="en-US"/>
        </w:rPr>
        <w:t>(4), 610-645.</w:t>
      </w:r>
    </w:p>
    <w:p w:rsidR="001C5DEB" w:rsidRPr="00F45BFA" w:rsidRDefault="001C5DEB" w:rsidP="00177F11">
      <w:pPr>
        <w:widowControl w:val="0"/>
        <w:tabs>
          <w:tab w:val="left" w:pos="340"/>
        </w:tabs>
        <w:rPr>
          <w:rFonts w:ascii="Times New Roman" w:hAnsi="Times New Roman" w:cs="Times New Roman"/>
          <w:sz w:val="18"/>
          <w:szCs w:val="18"/>
          <w:lang w:val="en-US"/>
        </w:rPr>
      </w:pPr>
    </w:p>
    <w:sectPr w:rsidR="001C5DEB" w:rsidRPr="00F45BFA" w:rsidSect="00D464CA">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075916D6"/>
    <w:multiLevelType w:val="hybridMultilevel"/>
    <w:tmpl w:val="95AC726C"/>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853D4"/>
    <w:rsid w:val="000F124F"/>
    <w:rsid w:val="00177F11"/>
    <w:rsid w:val="001C5DEB"/>
    <w:rsid w:val="00201ABA"/>
    <w:rsid w:val="00204874"/>
    <w:rsid w:val="00205864"/>
    <w:rsid w:val="002267A6"/>
    <w:rsid w:val="002B1F1A"/>
    <w:rsid w:val="002B3544"/>
    <w:rsid w:val="002D431E"/>
    <w:rsid w:val="00386E5F"/>
    <w:rsid w:val="00386FE7"/>
    <w:rsid w:val="004168F1"/>
    <w:rsid w:val="00487574"/>
    <w:rsid w:val="004A17AB"/>
    <w:rsid w:val="004D6C72"/>
    <w:rsid w:val="005015CD"/>
    <w:rsid w:val="0050726C"/>
    <w:rsid w:val="0052215B"/>
    <w:rsid w:val="0053128E"/>
    <w:rsid w:val="00535542"/>
    <w:rsid w:val="00684D07"/>
    <w:rsid w:val="006D0734"/>
    <w:rsid w:val="007003DB"/>
    <w:rsid w:val="007A0BF5"/>
    <w:rsid w:val="007E0AB0"/>
    <w:rsid w:val="00857AA2"/>
    <w:rsid w:val="00881235"/>
    <w:rsid w:val="00956895"/>
    <w:rsid w:val="00992FF3"/>
    <w:rsid w:val="009B4402"/>
    <w:rsid w:val="009B6885"/>
    <w:rsid w:val="009C16F5"/>
    <w:rsid w:val="00AE0F24"/>
    <w:rsid w:val="00B01662"/>
    <w:rsid w:val="00C501DF"/>
    <w:rsid w:val="00D03E38"/>
    <w:rsid w:val="00D464CA"/>
    <w:rsid w:val="00E97FE3"/>
    <w:rsid w:val="00EA2DC4"/>
    <w:rsid w:val="00EA337A"/>
    <w:rsid w:val="00EF7313"/>
    <w:rsid w:val="00F10898"/>
    <w:rsid w:val="00F45BFA"/>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3E38"/>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E38"/>
    <w:rPr>
      <w:rFonts w:ascii="Tahoma" w:hAnsi="Tahoma" w:cs="Tahoma"/>
      <w:sz w:val="16"/>
      <w:szCs w:val="16"/>
    </w:rPr>
  </w:style>
  <w:style w:type="character" w:styleId="Hyperlink">
    <w:name w:val="Hyperlink"/>
    <w:basedOn w:val="Standaardalinea-lettertype"/>
    <w:uiPriority w:val="99"/>
    <w:unhideWhenUsed/>
    <w:rsid w:val="00177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3E38"/>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E38"/>
    <w:rPr>
      <w:rFonts w:ascii="Tahoma" w:hAnsi="Tahoma" w:cs="Tahoma"/>
      <w:sz w:val="16"/>
      <w:szCs w:val="16"/>
    </w:rPr>
  </w:style>
  <w:style w:type="character" w:styleId="Hyperlink">
    <w:name w:val="Hyperlink"/>
    <w:basedOn w:val="Standaardalinea-lettertype"/>
    <w:uiPriority w:val="99"/>
    <w:unhideWhenUsed/>
    <w:rsid w:val="00177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library.wiley.com/doi/abs/10.1002/sce.10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4781-6E15-431C-BD62-BEACC7E4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2018-08-04T12:10:00Z</dcterms:created>
  <dcterms:modified xsi:type="dcterms:W3CDTF">2018-08-04T12:10:00Z</dcterms:modified>
</cp:coreProperties>
</file>